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41" w:type="dxa"/>
        <w:tblInd w:w="-261" w:type="dxa"/>
        <w:tblLayout w:type="fixed"/>
        <w:tblLook w:val="0000"/>
      </w:tblPr>
      <w:tblGrid>
        <w:gridCol w:w="3351"/>
        <w:gridCol w:w="6090"/>
      </w:tblGrid>
      <w:tr w:rsidR="00B27A9B" w:rsidRPr="00F239CE" w:rsidTr="002E1456">
        <w:trPr>
          <w:trHeight w:val="375"/>
        </w:trPr>
        <w:tc>
          <w:tcPr>
            <w:tcW w:w="3351" w:type="dxa"/>
          </w:tcPr>
          <w:p w:rsidR="00B27A9B" w:rsidRPr="00F239CE" w:rsidRDefault="00B27A9B" w:rsidP="00041A42">
            <w:pPr>
              <w:jc w:val="center"/>
              <w:rPr>
                <w:b/>
                <w:bCs/>
                <w:color w:val="000000" w:themeColor="text1"/>
                <w:sz w:val="26"/>
                <w:szCs w:val="27"/>
                <w:lang w:val="nl-NL"/>
              </w:rPr>
            </w:pPr>
            <w:r w:rsidRPr="00F239CE">
              <w:rPr>
                <w:b/>
                <w:bCs/>
                <w:color w:val="000000" w:themeColor="text1"/>
                <w:sz w:val="26"/>
                <w:szCs w:val="27"/>
                <w:lang w:val="nl-NL"/>
              </w:rPr>
              <w:t>ỦY  BAN  NHÂN  DÂN</w:t>
            </w:r>
          </w:p>
          <w:p w:rsidR="00B27A9B" w:rsidRPr="00F239CE" w:rsidRDefault="00B27A9B" w:rsidP="00041A42">
            <w:pPr>
              <w:jc w:val="center"/>
              <w:rPr>
                <w:b/>
                <w:bCs/>
                <w:color w:val="000000" w:themeColor="text1"/>
                <w:sz w:val="27"/>
                <w:szCs w:val="27"/>
                <w:lang w:val="nl-NL"/>
              </w:rPr>
            </w:pPr>
            <w:r w:rsidRPr="00F239CE">
              <w:rPr>
                <w:b/>
                <w:bCs/>
                <w:color w:val="000000" w:themeColor="text1"/>
                <w:sz w:val="26"/>
                <w:szCs w:val="27"/>
                <w:lang w:val="nl-NL"/>
              </w:rPr>
              <w:t>TỈNH TUYÊN QUANG</w:t>
            </w:r>
          </w:p>
          <w:p w:rsidR="00B27A9B" w:rsidRPr="00F239CE" w:rsidRDefault="00361173" w:rsidP="00041A42">
            <w:pPr>
              <w:rPr>
                <w:b/>
                <w:bCs/>
                <w:color w:val="000000" w:themeColor="text1"/>
                <w:sz w:val="10"/>
                <w:szCs w:val="10"/>
                <w:lang w:val="nl-NL"/>
              </w:rPr>
            </w:pPr>
            <w:r w:rsidRPr="00F239CE">
              <w:rPr>
                <w:rFonts w:ascii=".VnTimeH" w:hAnsi=".VnTimeH" w:cs=".VnTimeH"/>
                <w:noProof/>
                <w:color w:val="000000" w:themeColor="text1"/>
                <w:sz w:val="12"/>
                <w:szCs w:val="24"/>
                <w:lang w:val="en-GB" w:eastAsia="en-GB"/>
              </w:rPr>
              <w:pict>
                <v:line id="_x0000_s1030" style="position:absolute;z-index:251663360" from="46.05pt,2.6pt" to="111.45pt,2.6pt"/>
              </w:pict>
            </w:r>
          </w:p>
          <w:p w:rsidR="00B27A9B" w:rsidRPr="00F239CE" w:rsidRDefault="00B27A9B" w:rsidP="00041A42">
            <w:pPr>
              <w:jc w:val="center"/>
              <w:rPr>
                <w:rFonts w:ascii=".VnTimeH" w:hAnsi=".VnTimeH" w:cs=".VnTimeH"/>
                <w:color w:val="000000" w:themeColor="text1"/>
                <w:sz w:val="12"/>
                <w:szCs w:val="24"/>
                <w:lang w:val="nl-NL"/>
              </w:rPr>
            </w:pPr>
          </w:p>
        </w:tc>
        <w:tc>
          <w:tcPr>
            <w:tcW w:w="6090" w:type="dxa"/>
          </w:tcPr>
          <w:p w:rsidR="00B27A9B" w:rsidRPr="00F239CE" w:rsidRDefault="00B27A9B" w:rsidP="00041A42">
            <w:pPr>
              <w:jc w:val="center"/>
              <w:rPr>
                <w:b/>
                <w:bCs/>
                <w:color w:val="000000" w:themeColor="text1"/>
                <w:sz w:val="26"/>
                <w:szCs w:val="27"/>
                <w:lang w:val="nl-NL"/>
              </w:rPr>
            </w:pPr>
            <w:r w:rsidRPr="00F239CE">
              <w:rPr>
                <w:b/>
                <w:bCs/>
                <w:color w:val="000000" w:themeColor="text1"/>
                <w:sz w:val="26"/>
                <w:szCs w:val="27"/>
                <w:lang w:val="nl-NL"/>
              </w:rPr>
              <w:t>CỘNG HÒA XÃ HỘI CHỦ NGHĨA VIỆT NAM</w:t>
            </w:r>
          </w:p>
          <w:p w:rsidR="00B27A9B" w:rsidRPr="00F239CE" w:rsidRDefault="00B27A9B" w:rsidP="00041A42">
            <w:pPr>
              <w:jc w:val="center"/>
              <w:rPr>
                <w:b/>
                <w:bCs/>
                <w:color w:val="000000" w:themeColor="text1"/>
                <w:szCs w:val="28"/>
                <w:lang w:val="nl-NL"/>
              </w:rPr>
            </w:pPr>
            <w:r w:rsidRPr="00F239CE">
              <w:rPr>
                <w:rFonts w:hint="eastAsia"/>
                <w:b/>
                <w:bCs/>
                <w:color w:val="000000" w:themeColor="text1"/>
                <w:szCs w:val="28"/>
                <w:lang w:val="nl-NL"/>
              </w:rPr>
              <w:t>Đ</w:t>
            </w:r>
            <w:r w:rsidRPr="00F239CE">
              <w:rPr>
                <w:b/>
                <w:bCs/>
                <w:color w:val="000000" w:themeColor="text1"/>
                <w:szCs w:val="28"/>
                <w:lang w:val="nl-NL"/>
              </w:rPr>
              <w:t>ộc lập - Tự do - Hạnh phúc</w:t>
            </w:r>
          </w:p>
          <w:p w:rsidR="00B27A9B" w:rsidRPr="00F239CE" w:rsidRDefault="00361173" w:rsidP="00041A42">
            <w:pPr>
              <w:jc w:val="center"/>
              <w:rPr>
                <w:color w:val="000000" w:themeColor="text1"/>
                <w:sz w:val="10"/>
                <w:szCs w:val="10"/>
                <w:lang w:val="nl-NL"/>
              </w:rPr>
            </w:pPr>
            <w:r w:rsidRPr="00F239CE">
              <w:rPr>
                <w:noProof/>
                <w:color w:val="000000" w:themeColor="text1"/>
                <w:sz w:val="10"/>
                <w:szCs w:val="10"/>
              </w:rPr>
              <w:pict>
                <v:shapetype id="_x0000_t32" coordsize="21600,21600" o:spt="32" o:oned="t" path="m,l21600,21600e" filled="f">
                  <v:path arrowok="t" fillok="f" o:connecttype="none"/>
                  <o:lock v:ext="edit" shapetype="t"/>
                </v:shapetype>
                <v:shape id="_x0000_s1031" type="#_x0000_t32" style="position:absolute;left:0;text-align:left;margin-left:58.2pt;margin-top:.5pt;width:177.75pt;height:0;z-index:251664384" o:connectortype="straight"/>
              </w:pict>
            </w:r>
          </w:p>
        </w:tc>
      </w:tr>
      <w:tr w:rsidR="00B27A9B" w:rsidRPr="00F239CE" w:rsidTr="002E1456">
        <w:tc>
          <w:tcPr>
            <w:tcW w:w="3351" w:type="dxa"/>
          </w:tcPr>
          <w:p w:rsidR="00B27A9B" w:rsidRPr="00F239CE" w:rsidRDefault="00B27A9B" w:rsidP="002E1456">
            <w:pPr>
              <w:spacing w:before="120"/>
              <w:jc w:val="center"/>
              <w:rPr>
                <w:i/>
                <w:iCs/>
                <w:color w:val="000000" w:themeColor="text1"/>
                <w:sz w:val="26"/>
                <w:szCs w:val="26"/>
                <w:lang w:val="nl-NL"/>
              </w:rPr>
            </w:pPr>
            <w:r w:rsidRPr="00F239CE">
              <w:rPr>
                <w:color w:val="000000" w:themeColor="text1"/>
                <w:sz w:val="26"/>
                <w:szCs w:val="26"/>
                <w:lang w:val="nl-NL"/>
              </w:rPr>
              <w:t xml:space="preserve">Số: </w:t>
            </w:r>
            <w:r w:rsidR="002E1456" w:rsidRPr="00F239CE">
              <w:rPr>
                <w:color w:val="000000" w:themeColor="text1"/>
                <w:sz w:val="26"/>
                <w:szCs w:val="26"/>
                <w:lang w:val="nl-NL"/>
              </w:rPr>
              <w:t>118</w:t>
            </w:r>
            <w:r w:rsidRPr="00F239CE">
              <w:rPr>
                <w:color w:val="000000" w:themeColor="text1"/>
                <w:sz w:val="26"/>
                <w:szCs w:val="26"/>
                <w:lang w:val="nl-NL"/>
              </w:rPr>
              <w:t>/Q</w:t>
            </w:r>
            <w:r w:rsidRPr="00F239CE">
              <w:rPr>
                <w:rFonts w:hint="eastAsia"/>
                <w:color w:val="000000" w:themeColor="text1"/>
                <w:sz w:val="26"/>
                <w:szCs w:val="26"/>
                <w:lang w:val="nl-NL"/>
              </w:rPr>
              <w:t>Đ</w:t>
            </w:r>
            <w:r w:rsidRPr="00F239CE">
              <w:rPr>
                <w:color w:val="000000" w:themeColor="text1"/>
                <w:sz w:val="26"/>
                <w:szCs w:val="26"/>
                <w:lang w:val="nl-NL"/>
              </w:rPr>
              <w:t>-UBND</w:t>
            </w:r>
          </w:p>
        </w:tc>
        <w:tc>
          <w:tcPr>
            <w:tcW w:w="6090" w:type="dxa"/>
          </w:tcPr>
          <w:p w:rsidR="00B27A9B" w:rsidRPr="00F239CE" w:rsidRDefault="00B27A9B" w:rsidP="00A73503">
            <w:pPr>
              <w:spacing w:before="120"/>
              <w:jc w:val="right"/>
              <w:rPr>
                <w:color w:val="000000" w:themeColor="text1"/>
                <w:sz w:val="26"/>
                <w:szCs w:val="26"/>
                <w:lang w:val="nl-NL"/>
              </w:rPr>
            </w:pPr>
            <w:r w:rsidRPr="00F239CE">
              <w:rPr>
                <w:i/>
                <w:iCs/>
                <w:color w:val="000000" w:themeColor="text1"/>
                <w:sz w:val="26"/>
                <w:szCs w:val="26"/>
                <w:lang w:val="nl-NL"/>
              </w:rPr>
              <w:t xml:space="preserve"> Tuyên Quang, ngày </w:t>
            </w:r>
            <w:r w:rsidR="002E1456" w:rsidRPr="00F239CE">
              <w:rPr>
                <w:i/>
                <w:iCs/>
                <w:color w:val="000000" w:themeColor="text1"/>
                <w:sz w:val="26"/>
                <w:szCs w:val="26"/>
                <w:lang w:val="nl-NL"/>
              </w:rPr>
              <w:t xml:space="preserve">13 tháng </w:t>
            </w:r>
            <w:r w:rsidRPr="00F239CE">
              <w:rPr>
                <w:i/>
                <w:iCs/>
                <w:color w:val="000000" w:themeColor="text1"/>
                <w:sz w:val="26"/>
                <w:szCs w:val="26"/>
                <w:lang w:val="nl-NL"/>
              </w:rPr>
              <w:t xml:space="preserve"> 4 n</w:t>
            </w:r>
            <w:r w:rsidRPr="00F239CE">
              <w:rPr>
                <w:rFonts w:hint="eastAsia"/>
                <w:i/>
                <w:iCs/>
                <w:color w:val="000000" w:themeColor="text1"/>
                <w:sz w:val="26"/>
                <w:szCs w:val="26"/>
                <w:lang w:val="nl-NL"/>
              </w:rPr>
              <w:t>ă</w:t>
            </w:r>
            <w:r w:rsidRPr="00F239CE">
              <w:rPr>
                <w:i/>
                <w:iCs/>
                <w:color w:val="000000" w:themeColor="text1"/>
                <w:sz w:val="26"/>
                <w:szCs w:val="26"/>
                <w:lang w:val="nl-NL"/>
              </w:rPr>
              <w:t>m 2020</w:t>
            </w:r>
          </w:p>
        </w:tc>
      </w:tr>
    </w:tbl>
    <w:p w:rsidR="00B27A9B" w:rsidRPr="00F239CE" w:rsidRDefault="00B27A9B" w:rsidP="00B27A9B">
      <w:pPr>
        <w:spacing w:before="120"/>
        <w:jc w:val="center"/>
        <w:rPr>
          <w:b/>
          <w:color w:val="000000" w:themeColor="text1"/>
        </w:rPr>
      </w:pPr>
    </w:p>
    <w:p w:rsidR="00B27A9B" w:rsidRPr="00F239CE" w:rsidRDefault="00B27A9B" w:rsidP="008E6EE0">
      <w:pPr>
        <w:spacing w:before="240"/>
        <w:jc w:val="center"/>
        <w:rPr>
          <w:color w:val="000000" w:themeColor="text1"/>
        </w:rPr>
      </w:pPr>
      <w:r w:rsidRPr="00F239CE">
        <w:rPr>
          <w:b/>
          <w:color w:val="000000" w:themeColor="text1"/>
        </w:rPr>
        <w:t>QUYẾT ĐỊNH</w:t>
      </w:r>
    </w:p>
    <w:p w:rsidR="00B27A9B" w:rsidRPr="00F239CE" w:rsidRDefault="00B27A9B" w:rsidP="00B27A9B">
      <w:pPr>
        <w:jc w:val="center"/>
        <w:rPr>
          <w:b/>
          <w:color w:val="000000" w:themeColor="text1"/>
          <w:spacing w:val="2"/>
          <w:szCs w:val="28"/>
          <w:lang w:val="nl-NL"/>
        </w:rPr>
      </w:pPr>
      <w:r w:rsidRPr="00F239CE">
        <w:rPr>
          <w:b/>
          <w:color w:val="000000" w:themeColor="text1"/>
          <w:spacing w:val="2"/>
          <w:szCs w:val="28"/>
          <w:lang w:val="nl-NL"/>
        </w:rPr>
        <w:t xml:space="preserve">Phê duyệt Đề án “Xác định chỉ số cải cách hành chính của các cơ quan chuyên môn, cơ quan quản lý nhà nước thuộc Ủy ban nhân dân tỉnh; </w:t>
      </w:r>
    </w:p>
    <w:p w:rsidR="00B27A9B" w:rsidRPr="00F239CE" w:rsidRDefault="00B27A9B" w:rsidP="00B27A9B">
      <w:pPr>
        <w:jc w:val="center"/>
        <w:rPr>
          <w:b/>
          <w:color w:val="000000" w:themeColor="text1"/>
        </w:rPr>
      </w:pPr>
      <w:r w:rsidRPr="00F239CE">
        <w:rPr>
          <w:b/>
          <w:color w:val="000000" w:themeColor="text1"/>
          <w:spacing w:val="2"/>
          <w:szCs w:val="28"/>
          <w:lang w:val="nl-NL"/>
        </w:rPr>
        <w:t>Ủy ban nhân dân huyện, thành phố”</w:t>
      </w:r>
      <w:r w:rsidRPr="00F239CE">
        <w:rPr>
          <w:b/>
          <w:color w:val="000000" w:themeColor="text1"/>
        </w:rPr>
        <w:t xml:space="preserve"> trên địa bàn tỉnh Tuyên Quang</w:t>
      </w:r>
    </w:p>
    <w:p w:rsidR="00B27A9B" w:rsidRPr="00F239CE" w:rsidRDefault="00361173" w:rsidP="00B27A9B">
      <w:pPr>
        <w:spacing w:before="120" w:after="120"/>
        <w:jc w:val="center"/>
        <w:rPr>
          <w:b/>
          <w:color w:val="000000" w:themeColor="text1"/>
        </w:rPr>
      </w:pPr>
      <w:r w:rsidRPr="00F239CE">
        <w:rPr>
          <w:b/>
          <w:noProof/>
          <w:color w:val="000000" w:themeColor="text1"/>
        </w:rPr>
        <w:pict>
          <v:line id="_x0000_s1026" style="position:absolute;left:0;text-align:left;z-index:251660288" from="168pt,4.7pt" to="280pt,4.7pt"/>
        </w:pict>
      </w:r>
    </w:p>
    <w:p w:rsidR="00B27A9B" w:rsidRPr="00F239CE" w:rsidRDefault="00B27A9B" w:rsidP="00B27A9B">
      <w:pPr>
        <w:spacing w:before="120" w:after="360"/>
        <w:jc w:val="center"/>
        <w:rPr>
          <w:b/>
          <w:color w:val="000000" w:themeColor="text1"/>
        </w:rPr>
      </w:pPr>
      <w:r w:rsidRPr="00F239CE">
        <w:rPr>
          <w:b/>
          <w:color w:val="000000" w:themeColor="text1"/>
        </w:rPr>
        <w:t>ỦY BAN NHÂN DÂN TỈNH TUYÊN QUANG</w:t>
      </w:r>
    </w:p>
    <w:p w:rsidR="00B27A9B" w:rsidRPr="00F239CE" w:rsidRDefault="00B27A9B" w:rsidP="008E6EE0">
      <w:pPr>
        <w:spacing w:before="80" w:after="80" w:line="380" w:lineRule="exact"/>
        <w:ind w:firstLine="720"/>
        <w:jc w:val="both"/>
        <w:rPr>
          <w:i/>
          <w:color w:val="000000" w:themeColor="text1"/>
          <w:szCs w:val="28"/>
        </w:rPr>
      </w:pPr>
      <w:r w:rsidRPr="00F239CE">
        <w:rPr>
          <w:i/>
          <w:color w:val="000000" w:themeColor="text1"/>
          <w:szCs w:val="28"/>
        </w:rPr>
        <w:t>Căn cứ Luật Tổ chức Chính quyền địa phương ngày 19/6/2015;</w:t>
      </w:r>
    </w:p>
    <w:p w:rsidR="00B27A9B" w:rsidRPr="00F239CE" w:rsidRDefault="00B27A9B" w:rsidP="008E6EE0">
      <w:pPr>
        <w:pStyle w:val="BodyText"/>
        <w:widowControl w:val="0"/>
        <w:spacing w:before="80" w:after="80" w:line="380" w:lineRule="exact"/>
        <w:rPr>
          <w:rFonts w:ascii="Times New Roman" w:hAnsi="Times New Roman"/>
          <w:i/>
          <w:color w:val="000000" w:themeColor="text1"/>
          <w:sz w:val="28"/>
          <w:szCs w:val="28"/>
          <w:lang w:val="en-US"/>
        </w:rPr>
      </w:pPr>
      <w:r w:rsidRPr="00F239CE">
        <w:rPr>
          <w:rFonts w:ascii="Times New Roman" w:hAnsi="Times New Roman"/>
          <w:i/>
          <w:color w:val="000000" w:themeColor="text1"/>
          <w:sz w:val="28"/>
          <w:szCs w:val="28"/>
          <w:lang w:val="vi-VN"/>
        </w:rPr>
        <w:t>Căn cứ Nghị quyết số 30c/NQ-CP ngày 08</w:t>
      </w:r>
      <w:r w:rsidRPr="00F239CE">
        <w:rPr>
          <w:rFonts w:ascii="Times New Roman" w:hAnsi="Times New Roman"/>
          <w:i/>
          <w:color w:val="000000" w:themeColor="text1"/>
          <w:sz w:val="28"/>
          <w:szCs w:val="28"/>
          <w:lang w:val="en-US"/>
        </w:rPr>
        <w:t>/</w:t>
      </w:r>
      <w:r w:rsidRPr="00F239CE">
        <w:rPr>
          <w:rFonts w:ascii="Times New Roman" w:hAnsi="Times New Roman"/>
          <w:i/>
          <w:color w:val="000000" w:themeColor="text1"/>
          <w:sz w:val="28"/>
          <w:szCs w:val="28"/>
          <w:lang w:val="vi-VN"/>
        </w:rPr>
        <w:t>11</w:t>
      </w:r>
      <w:r w:rsidRPr="00F239CE">
        <w:rPr>
          <w:rFonts w:ascii="Times New Roman" w:hAnsi="Times New Roman"/>
          <w:i/>
          <w:color w:val="000000" w:themeColor="text1"/>
          <w:sz w:val="28"/>
          <w:szCs w:val="28"/>
          <w:lang w:val="en-US"/>
        </w:rPr>
        <w:t>/</w:t>
      </w:r>
      <w:r w:rsidRPr="00F239CE">
        <w:rPr>
          <w:rFonts w:ascii="Times New Roman" w:hAnsi="Times New Roman"/>
          <w:i/>
          <w:color w:val="000000" w:themeColor="text1"/>
          <w:sz w:val="28"/>
          <w:szCs w:val="28"/>
          <w:lang w:val="vi-VN"/>
        </w:rPr>
        <w:t>2011</w:t>
      </w:r>
      <w:r w:rsidRPr="00F239CE">
        <w:rPr>
          <w:rFonts w:ascii="Times New Roman" w:hAnsi="Times New Roman"/>
          <w:i/>
          <w:color w:val="000000" w:themeColor="text1"/>
          <w:sz w:val="28"/>
          <w:szCs w:val="28"/>
          <w:lang w:val="en-US"/>
        </w:rPr>
        <w:t xml:space="preserve"> </w:t>
      </w:r>
      <w:r w:rsidRPr="00F239CE">
        <w:rPr>
          <w:rFonts w:ascii="Times New Roman" w:hAnsi="Times New Roman"/>
          <w:i/>
          <w:color w:val="000000" w:themeColor="text1"/>
          <w:sz w:val="28"/>
          <w:szCs w:val="28"/>
          <w:lang w:val="vi-VN"/>
        </w:rPr>
        <w:t>Chính phủ ban hành Chương trình tổng thể cải cách hành chính nhà nước giai đoạn 2011 - 2020;</w:t>
      </w:r>
      <w:r w:rsidRPr="00F239CE">
        <w:rPr>
          <w:rFonts w:ascii="Times New Roman" w:hAnsi="Times New Roman"/>
          <w:i/>
          <w:color w:val="000000" w:themeColor="text1"/>
          <w:sz w:val="28"/>
          <w:szCs w:val="28"/>
          <w:lang w:val="en-US"/>
        </w:rPr>
        <w:t xml:space="preserve"> Nghị quyết sô76/NQ-CP ngày 13/6/2013 của Chính phủ sửa đổi </w:t>
      </w:r>
      <w:r w:rsidRPr="00F239CE">
        <w:rPr>
          <w:rFonts w:ascii="Times New Roman" w:hAnsi="Times New Roman"/>
          <w:i/>
          <w:color w:val="000000" w:themeColor="text1"/>
          <w:sz w:val="28"/>
          <w:szCs w:val="28"/>
          <w:lang w:val="vi-VN"/>
        </w:rPr>
        <w:t>Nghị quyết số 30c/NQ-CP ngày 08</w:t>
      </w:r>
      <w:r w:rsidRPr="00F239CE">
        <w:rPr>
          <w:rFonts w:ascii="Times New Roman" w:hAnsi="Times New Roman"/>
          <w:i/>
          <w:color w:val="000000" w:themeColor="text1"/>
          <w:sz w:val="28"/>
          <w:szCs w:val="28"/>
          <w:lang w:val="en-US"/>
        </w:rPr>
        <w:t>/</w:t>
      </w:r>
      <w:r w:rsidRPr="00F239CE">
        <w:rPr>
          <w:rFonts w:ascii="Times New Roman" w:hAnsi="Times New Roman"/>
          <w:i/>
          <w:color w:val="000000" w:themeColor="text1"/>
          <w:sz w:val="28"/>
          <w:szCs w:val="28"/>
          <w:lang w:val="vi-VN"/>
        </w:rPr>
        <w:t>11</w:t>
      </w:r>
      <w:r w:rsidRPr="00F239CE">
        <w:rPr>
          <w:rFonts w:ascii="Times New Roman" w:hAnsi="Times New Roman"/>
          <w:i/>
          <w:color w:val="000000" w:themeColor="text1"/>
          <w:sz w:val="28"/>
          <w:szCs w:val="28"/>
          <w:lang w:val="en-US"/>
        </w:rPr>
        <w:t>/</w:t>
      </w:r>
      <w:r w:rsidRPr="00F239CE">
        <w:rPr>
          <w:rFonts w:ascii="Times New Roman" w:hAnsi="Times New Roman"/>
          <w:i/>
          <w:color w:val="000000" w:themeColor="text1"/>
          <w:sz w:val="28"/>
          <w:szCs w:val="28"/>
          <w:lang w:val="vi-VN"/>
        </w:rPr>
        <w:t>2011</w:t>
      </w:r>
      <w:r w:rsidRPr="00F239CE">
        <w:rPr>
          <w:rFonts w:ascii="Times New Roman" w:hAnsi="Times New Roman"/>
          <w:i/>
          <w:color w:val="000000" w:themeColor="text1"/>
          <w:sz w:val="28"/>
          <w:szCs w:val="28"/>
          <w:lang w:val="en-US"/>
        </w:rPr>
        <w:t xml:space="preserve"> </w:t>
      </w:r>
      <w:r w:rsidRPr="00F239CE">
        <w:rPr>
          <w:rFonts w:ascii="Times New Roman" w:hAnsi="Times New Roman"/>
          <w:i/>
          <w:color w:val="000000" w:themeColor="text1"/>
          <w:sz w:val="28"/>
          <w:szCs w:val="28"/>
          <w:lang w:val="vi-VN"/>
        </w:rPr>
        <w:t>Chính phủ ban hành Chương trình tổng thể cải cách hành chính nhà nước giai đoạn 2011</w:t>
      </w:r>
      <w:r w:rsidRPr="00F239CE">
        <w:rPr>
          <w:rFonts w:ascii="Times New Roman" w:hAnsi="Times New Roman"/>
          <w:i/>
          <w:color w:val="000000" w:themeColor="text1"/>
          <w:sz w:val="28"/>
          <w:szCs w:val="28"/>
          <w:lang w:val="en-US"/>
        </w:rPr>
        <w:t>-</w:t>
      </w:r>
      <w:r w:rsidRPr="00F239CE">
        <w:rPr>
          <w:rFonts w:ascii="Times New Roman" w:hAnsi="Times New Roman"/>
          <w:i/>
          <w:color w:val="000000" w:themeColor="text1"/>
          <w:sz w:val="28"/>
          <w:szCs w:val="28"/>
          <w:lang w:val="vi-VN"/>
        </w:rPr>
        <w:t>2020</w:t>
      </w:r>
      <w:r w:rsidRPr="00F239CE">
        <w:rPr>
          <w:rFonts w:ascii="Times New Roman" w:hAnsi="Times New Roman"/>
          <w:i/>
          <w:color w:val="000000" w:themeColor="text1"/>
          <w:sz w:val="28"/>
          <w:szCs w:val="28"/>
          <w:lang w:val="en-US"/>
        </w:rPr>
        <w:t xml:space="preserve">; </w:t>
      </w:r>
      <w:r w:rsidRPr="00F239CE">
        <w:rPr>
          <w:rFonts w:ascii="Times New Roman" w:hAnsi="Times New Roman"/>
          <w:i/>
          <w:color w:val="000000" w:themeColor="text1"/>
          <w:sz w:val="28"/>
          <w:szCs w:val="28"/>
          <w:lang w:val="vi-VN"/>
        </w:rPr>
        <w:t>Quyết định số 225/QĐ-TTg ngày 04</w:t>
      </w:r>
      <w:r w:rsidRPr="00F239CE">
        <w:rPr>
          <w:rFonts w:ascii="Times New Roman" w:hAnsi="Times New Roman"/>
          <w:i/>
          <w:color w:val="000000" w:themeColor="text1"/>
          <w:sz w:val="28"/>
          <w:szCs w:val="28"/>
          <w:lang w:val="en-US"/>
        </w:rPr>
        <w:t>/</w:t>
      </w:r>
      <w:r w:rsidRPr="00F239CE">
        <w:rPr>
          <w:rFonts w:ascii="Times New Roman" w:hAnsi="Times New Roman"/>
          <w:i/>
          <w:color w:val="000000" w:themeColor="text1"/>
          <w:sz w:val="28"/>
          <w:szCs w:val="28"/>
          <w:lang w:val="vi-VN"/>
        </w:rPr>
        <w:t>02</w:t>
      </w:r>
      <w:r w:rsidRPr="00F239CE">
        <w:rPr>
          <w:rFonts w:ascii="Times New Roman" w:hAnsi="Times New Roman"/>
          <w:i/>
          <w:color w:val="000000" w:themeColor="text1"/>
          <w:sz w:val="28"/>
          <w:szCs w:val="28"/>
          <w:lang w:val="en-US"/>
        </w:rPr>
        <w:t>/</w:t>
      </w:r>
      <w:r w:rsidRPr="00F239CE">
        <w:rPr>
          <w:rFonts w:ascii="Times New Roman" w:hAnsi="Times New Roman"/>
          <w:i/>
          <w:color w:val="000000" w:themeColor="text1"/>
          <w:sz w:val="28"/>
          <w:szCs w:val="28"/>
          <w:lang w:val="vi-VN"/>
        </w:rPr>
        <w:t>2016 của Thủ tướng Chính phủ ban hành Kế hoạch cải cách hành chính nhà nước giai đoạn 2016-2020;</w:t>
      </w:r>
    </w:p>
    <w:p w:rsidR="00B27A9B" w:rsidRPr="00F239CE" w:rsidRDefault="00B27A9B" w:rsidP="008E6EE0">
      <w:pPr>
        <w:spacing w:before="80" w:after="80" w:line="380" w:lineRule="exact"/>
        <w:ind w:firstLine="720"/>
        <w:jc w:val="both"/>
        <w:rPr>
          <w:i/>
          <w:color w:val="000000" w:themeColor="text1"/>
          <w:szCs w:val="28"/>
          <w:lang w:val="vi-VN"/>
        </w:rPr>
      </w:pPr>
      <w:r w:rsidRPr="00F239CE">
        <w:rPr>
          <w:i/>
          <w:color w:val="000000" w:themeColor="text1"/>
          <w:szCs w:val="28"/>
          <w:lang w:val="vi-VN"/>
        </w:rPr>
        <w:t xml:space="preserve">Căn cứ Quyết định số </w:t>
      </w:r>
      <w:r w:rsidRPr="00F239CE">
        <w:rPr>
          <w:i/>
          <w:color w:val="000000" w:themeColor="text1"/>
          <w:szCs w:val="28"/>
        </w:rPr>
        <w:t>1150</w:t>
      </w:r>
      <w:r w:rsidRPr="00F239CE">
        <w:rPr>
          <w:i/>
          <w:color w:val="000000" w:themeColor="text1"/>
          <w:szCs w:val="28"/>
          <w:lang w:val="vi-VN"/>
        </w:rPr>
        <w:t xml:space="preserve">/QĐ-BNV ngày </w:t>
      </w:r>
      <w:r w:rsidRPr="00F239CE">
        <w:rPr>
          <w:i/>
          <w:color w:val="000000" w:themeColor="text1"/>
          <w:szCs w:val="28"/>
        </w:rPr>
        <w:t>30</w:t>
      </w:r>
      <w:r w:rsidRPr="00F239CE">
        <w:rPr>
          <w:i/>
          <w:color w:val="000000" w:themeColor="text1"/>
          <w:szCs w:val="28"/>
          <w:lang w:val="vi-VN"/>
        </w:rPr>
        <w:t>/12/201</w:t>
      </w:r>
      <w:r w:rsidRPr="00F239CE">
        <w:rPr>
          <w:i/>
          <w:color w:val="000000" w:themeColor="text1"/>
          <w:szCs w:val="28"/>
        </w:rPr>
        <w:t>9</w:t>
      </w:r>
      <w:r w:rsidRPr="00F239CE">
        <w:rPr>
          <w:i/>
          <w:color w:val="000000" w:themeColor="text1"/>
          <w:szCs w:val="28"/>
          <w:lang w:val="vi-VN"/>
        </w:rPr>
        <w:t xml:space="preserve"> của Bộ Nội vụ phê duyệt Đề án "Xác định Chỉ số cải cách hành chính của các bộ, cơ quan ngang bộ, Ủy ban nhân dân các tỉnh, thành phố trực thuộc Trung ương";</w:t>
      </w:r>
    </w:p>
    <w:p w:rsidR="00B27A9B" w:rsidRPr="00F239CE" w:rsidRDefault="00B27A9B" w:rsidP="008E6EE0">
      <w:pPr>
        <w:spacing w:before="80" w:after="80" w:line="380" w:lineRule="exact"/>
        <w:ind w:firstLine="720"/>
        <w:jc w:val="both"/>
        <w:rPr>
          <w:i/>
          <w:color w:val="000000" w:themeColor="text1"/>
          <w:spacing w:val="-6"/>
          <w:szCs w:val="28"/>
        </w:rPr>
      </w:pPr>
      <w:r w:rsidRPr="00F239CE">
        <w:rPr>
          <w:i/>
          <w:color w:val="000000" w:themeColor="text1"/>
          <w:spacing w:val="-6"/>
          <w:szCs w:val="28"/>
        </w:rPr>
        <w:t>Theo</w:t>
      </w:r>
      <w:r w:rsidRPr="00F239CE">
        <w:rPr>
          <w:i/>
          <w:color w:val="000000" w:themeColor="text1"/>
          <w:spacing w:val="-6"/>
          <w:szCs w:val="28"/>
          <w:lang w:val="vi-VN"/>
        </w:rPr>
        <w:t xml:space="preserve"> đề nghị của Giám đốc Sở Nội vụ</w:t>
      </w:r>
      <w:r w:rsidRPr="00F239CE">
        <w:rPr>
          <w:i/>
          <w:color w:val="000000" w:themeColor="text1"/>
          <w:spacing w:val="-6"/>
          <w:szCs w:val="28"/>
        </w:rPr>
        <w:t xml:space="preserve"> tại Tờ trình số 81/TTr-SNV ngày 26</w:t>
      </w:r>
      <w:r w:rsidR="008E6EE0" w:rsidRPr="00F239CE">
        <w:rPr>
          <w:i/>
          <w:color w:val="000000" w:themeColor="text1"/>
          <w:spacing w:val="-6"/>
          <w:szCs w:val="28"/>
        </w:rPr>
        <w:t xml:space="preserve"> tháng 3 năm </w:t>
      </w:r>
      <w:r w:rsidRPr="00F239CE">
        <w:rPr>
          <w:i/>
          <w:color w:val="000000" w:themeColor="text1"/>
          <w:spacing w:val="-6"/>
          <w:szCs w:val="28"/>
        </w:rPr>
        <w:t>2020.</w:t>
      </w:r>
    </w:p>
    <w:p w:rsidR="00B27A9B" w:rsidRPr="00F239CE" w:rsidRDefault="00B27A9B" w:rsidP="00B27A9B">
      <w:pPr>
        <w:spacing w:before="280" w:after="240"/>
        <w:jc w:val="center"/>
        <w:rPr>
          <w:b/>
          <w:color w:val="000000" w:themeColor="text1"/>
          <w:szCs w:val="28"/>
        </w:rPr>
      </w:pPr>
      <w:r w:rsidRPr="00F239CE">
        <w:rPr>
          <w:b/>
          <w:color w:val="000000" w:themeColor="text1"/>
          <w:szCs w:val="28"/>
        </w:rPr>
        <w:t>QUYẾT ĐỊNH:</w:t>
      </w:r>
    </w:p>
    <w:p w:rsidR="00B27A9B" w:rsidRPr="00F239CE" w:rsidRDefault="00B27A9B" w:rsidP="008E6EE0">
      <w:pPr>
        <w:spacing w:before="80" w:after="80"/>
        <w:jc w:val="center"/>
        <w:rPr>
          <w:b/>
          <w:color w:val="000000" w:themeColor="text1"/>
          <w:sz w:val="10"/>
          <w:szCs w:val="28"/>
        </w:rPr>
      </w:pPr>
    </w:p>
    <w:p w:rsidR="00B27A9B" w:rsidRPr="00F239CE" w:rsidRDefault="00B27A9B" w:rsidP="008E6EE0">
      <w:pPr>
        <w:spacing w:before="60" w:after="60" w:line="380" w:lineRule="exact"/>
        <w:jc w:val="both"/>
        <w:rPr>
          <w:color w:val="000000" w:themeColor="text1"/>
          <w:spacing w:val="2"/>
          <w:szCs w:val="28"/>
          <w:lang w:val="nl-NL"/>
        </w:rPr>
      </w:pPr>
      <w:r w:rsidRPr="00F239CE">
        <w:rPr>
          <w:color w:val="000000" w:themeColor="text1"/>
          <w:szCs w:val="28"/>
        </w:rPr>
        <w:tab/>
      </w:r>
      <w:r w:rsidRPr="00F239CE">
        <w:rPr>
          <w:b/>
          <w:color w:val="000000" w:themeColor="text1"/>
          <w:szCs w:val="28"/>
        </w:rPr>
        <w:t>Điều 1.</w:t>
      </w:r>
      <w:r w:rsidRPr="00F239CE">
        <w:rPr>
          <w:color w:val="000000" w:themeColor="text1"/>
          <w:spacing w:val="2"/>
          <w:szCs w:val="28"/>
          <w:lang w:val="nl-NL"/>
        </w:rPr>
        <w:t xml:space="preserve"> Phê duyệt Đề án “Xác định chỉ số cải cách hành chính của các cơ quan chuyên môn, cơ quan quản lý nhà nước thuộc Ủy ban nhân dân tỉnh; Ủy ban nhân dân huyện, thành phố”</w:t>
      </w:r>
      <w:r w:rsidRPr="00F239CE">
        <w:rPr>
          <w:color w:val="000000" w:themeColor="text1"/>
        </w:rPr>
        <w:t xml:space="preserve"> trên địa bàn tỉnh Tuyên Quang </w:t>
      </w:r>
      <w:r w:rsidRPr="00F239CE">
        <w:rPr>
          <w:color w:val="000000" w:themeColor="text1"/>
          <w:szCs w:val="28"/>
        </w:rPr>
        <w:t>với các nội dung sau:</w:t>
      </w:r>
    </w:p>
    <w:p w:rsidR="00B27A9B" w:rsidRPr="00F239CE" w:rsidRDefault="00B27A9B" w:rsidP="008E6EE0">
      <w:pPr>
        <w:spacing w:before="60" w:after="60" w:line="380" w:lineRule="exact"/>
        <w:ind w:firstLine="720"/>
        <w:jc w:val="both"/>
        <w:rPr>
          <w:b/>
          <w:color w:val="000000" w:themeColor="text1"/>
          <w:szCs w:val="28"/>
        </w:rPr>
      </w:pPr>
      <w:r w:rsidRPr="00F239CE">
        <w:rPr>
          <w:b/>
          <w:color w:val="000000" w:themeColor="text1"/>
          <w:szCs w:val="28"/>
        </w:rPr>
        <w:t>I. Mục tiêu, yêu cầu, phạm vi và đối tượng</w:t>
      </w:r>
    </w:p>
    <w:p w:rsidR="00B27A9B" w:rsidRPr="00F239CE" w:rsidRDefault="00B27A9B" w:rsidP="008E6EE0">
      <w:pPr>
        <w:spacing w:before="60" w:after="60" w:line="380" w:lineRule="exact"/>
        <w:ind w:firstLine="720"/>
        <w:jc w:val="both"/>
        <w:rPr>
          <w:b/>
          <w:color w:val="000000" w:themeColor="text1"/>
          <w:szCs w:val="28"/>
        </w:rPr>
      </w:pPr>
      <w:r w:rsidRPr="00F239CE">
        <w:rPr>
          <w:b/>
          <w:color w:val="000000" w:themeColor="text1"/>
          <w:szCs w:val="28"/>
        </w:rPr>
        <w:t>1. Mục tiêu</w:t>
      </w:r>
    </w:p>
    <w:p w:rsidR="00B27A9B" w:rsidRPr="00F239CE" w:rsidRDefault="00B27A9B" w:rsidP="008E6EE0">
      <w:pPr>
        <w:spacing w:before="60" w:after="60" w:line="380" w:lineRule="exact"/>
        <w:ind w:firstLine="720"/>
        <w:jc w:val="both"/>
        <w:rPr>
          <w:color w:val="000000" w:themeColor="text1"/>
          <w:spacing w:val="-6"/>
          <w:szCs w:val="28"/>
        </w:rPr>
      </w:pPr>
      <w:r w:rsidRPr="00F239CE">
        <w:rPr>
          <w:color w:val="000000" w:themeColor="text1"/>
          <w:szCs w:val="28"/>
        </w:rPr>
        <w:t>a) Xác định Chỉ số cải cách hành chính để đánh giá thực chất, khách quan và công bằng kết quả thực hiện công tác cải cách hành chính của các cơ quan chuyên môn, cơ quan quản lý nhà nước thuộc Ủy ban nhân dân tỉnh; Ủy ban nhân dân huyện, thành phố trên địa bàn tỉnh (Sau đây gọi là cơ quan, đơn vị)</w:t>
      </w:r>
      <w:r w:rsidRPr="00F239CE">
        <w:rPr>
          <w:color w:val="000000" w:themeColor="text1"/>
          <w:spacing w:val="-6"/>
          <w:szCs w:val="28"/>
        </w:rPr>
        <w:t xml:space="preserve">. </w:t>
      </w:r>
    </w:p>
    <w:p w:rsidR="00B27A9B" w:rsidRPr="00F239CE" w:rsidRDefault="00B27A9B" w:rsidP="005346D7">
      <w:pPr>
        <w:spacing w:before="60" w:after="60" w:line="380" w:lineRule="exact"/>
        <w:ind w:firstLine="720"/>
        <w:jc w:val="both"/>
        <w:rPr>
          <w:color w:val="000000" w:themeColor="text1"/>
          <w:szCs w:val="28"/>
        </w:rPr>
      </w:pPr>
      <w:r w:rsidRPr="00F239CE">
        <w:rPr>
          <w:color w:val="000000" w:themeColor="text1"/>
          <w:szCs w:val="28"/>
        </w:rPr>
        <w:lastRenderedPageBreak/>
        <w:t>b) Nâng cao trách nhiệm, vai trò của người đứng đầu và cán bộ, công chức, viên chức về công tác cải cách hành chính trong từng cơ quan, đơn vị.</w:t>
      </w:r>
    </w:p>
    <w:p w:rsidR="00B27A9B" w:rsidRPr="00F239CE" w:rsidRDefault="00B27A9B" w:rsidP="005346D7">
      <w:pPr>
        <w:spacing w:before="60" w:after="60" w:line="380" w:lineRule="exact"/>
        <w:ind w:firstLine="720"/>
        <w:jc w:val="both"/>
        <w:rPr>
          <w:color w:val="000000" w:themeColor="text1"/>
          <w:szCs w:val="28"/>
        </w:rPr>
      </w:pPr>
      <w:r w:rsidRPr="00F239CE">
        <w:rPr>
          <w:color w:val="000000" w:themeColor="text1"/>
          <w:szCs w:val="28"/>
        </w:rPr>
        <w:t xml:space="preserve">c) Căn cứ Bộ tiêu chí đánh giá kết quả thực hiện công tác cải cách hành chính, các cơ quan, đơn vị chủ động xây dựng mục tiêu, nhiệm vụ trọng tâm trong công tác cải cách hành chính đảm bảo phù hợp với chỉ đạo của Chính phủ, Bộ Nội vụ và tình hình thực tế địa phương, đồng thời đưa ra những giải pháp nhằm khắc phục tồn tại, hạn chế của các cơ quan, đơn vị, góp phần nâng cao chỉ số cải cách hành chính của tỉnh. </w:t>
      </w:r>
    </w:p>
    <w:p w:rsidR="00B27A9B" w:rsidRPr="00F239CE" w:rsidRDefault="00B27A9B" w:rsidP="005346D7">
      <w:pPr>
        <w:widowControl w:val="0"/>
        <w:spacing w:before="60" w:after="60" w:line="380" w:lineRule="exact"/>
        <w:ind w:firstLine="720"/>
        <w:jc w:val="both"/>
        <w:rPr>
          <w:color w:val="000000" w:themeColor="text1"/>
          <w:szCs w:val="28"/>
          <w:lang w:val="vi-VN"/>
        </w:rPr>
      </w:pPr>
      <w:r w:rsidRPr="00F239CE">
        <w:rPr>
          <w:color w:val="000000" w:themeColor="text1"/>
          <w:szCs w:val="28"/>
        </w:rPr>
        <w:t>d)</w:t>
      </w:r>
      <w:r w:rsidRPr="00F239CE">
        <w:rPr>
          <w:color w:val="000000" w:themeColor="text1"/>
          <w:szCs w:val="28"/>
          <w:lang w:val="vi-VN"/>
        </w:rPr>
        <w:t xml:space="preserve"> Hằng năm</w:t>
      </w:r>
      <w:r w:rsidRPr="00F239CE">
        <w:rPr>
          <w:color w:val="000000" w:themeColor="text1"/>
          <w:szCs w:val="28"/>
        </w:rPr>
        <w:t>,</w:t>
      </w:r>
      <w:r w:rsidRPr="00F239CE">
        <w:rPr>
          <w:color w:val="000000" w:themeColor="text1"/>
          <w:szCs w:val="28"/>
          <w:lang w:val="vi-VN"/>
        </w:rPr>
        <w:t xml:space="preserve"> tổ chức triển khai xác định</w:t>
      </w:r>
      <w:r w:rsidRPr="00F239CE">
        <w:rPr>
          <w:color w:val="000000" w:themeColor="text1"/>
          <w:szCs w:val="28"/>
        </w:rPr>
        <w:t xml:space="preserve"> và </w:t>
      </w:r>
      <w:r w:rsidRPr="00F239CE">
        <w:rPr>
          <w:color w:val="000000" w:themeColor="text1"/>
          <w:szCs w:val="28"/>
          <w:lang w:val="vi-VN"/>
        </w:rPr>
        <w:t xml:space="preserve">công bố Chỉ số </w:t>
      </w:r>
      <w:r w:rsidRPr="00F239CE">
        <w:rPr>
          <w:color w:val="000000" w:themeColor="text1"/>
          <w:szCs w:val="28"/>
        </w:rPr>
        <w:t>cải cách hành chính</w:t>
      </w:r>
      <w:r w:rsidRPr="00F239CE">
        <w:rPr>
          <w:color w:val="000000" w:themeColor="text1"/>
          <w:szCs w:val="28"/>
          <w:lang w:val="vi-VN"/>
        </w:rPr>
        <w:t xml:space="preserve"> của các </w:t>
      </w:r>
      <w:r w:rsidRPr="00F239CE">
        <w:rPr>
          <w:color w:val="000000" w:themeColor="text1"/>
          <w:szCs w:val="28"/>
        </w:rPr>
        <w:t>cơ quan, đơn vị</w:t>
      </w:r>
      <w:r w:rsidRPr="00F239CE">
        <w:rPr>
          <w:color w:val="000000" w:themeColor="text1"/>
          <w:szCs w:val="28"/>
          <w:lang w:val="vi-VN"/>
        </w:rPr>
        <w:t>.</w:t>
      </w:r>
    </w:p>
    <w:p w:rsidR="00B27A9B" w:rsidRPr="00F239CE" w:rsidRDefault="00B27A9B" w:rsidP="005346D7">
      <w:pPr>
        <w:spacing w:before="60" w:after="60" w:line="380" w:lineRule="exact"/>
        <w:ind w:firstLine="720"/>
        <w:jc w:val="both"/>
        <w:rPr>
          <w:b/>
          <w:color w:val="000000" w:themeColor="text1"/>
          <w:szCs w:val="28"/>
        </w:rPr>
      </w:pPr>
      <w:r w:rsidRPr="00F239CE">
        <w:rPr>
          <w:b/>
          <w:color w:val="000000" w:themeColor="text1"/>
          <w:szCs w:val="28"/>
          <w:lang w:val="vi-VN"/>
        </w:rPr>
        <w:t>2. Yêu cầu</w:t>
      </w:r>
    </w:p>
    <w:p w:rsidR="00B27A9B" w:rsidRPr="00F239CE" w:rsidRDefault="00B27A9B" w:rsidP="005346D7">
      <w:pPr>
        <w:spacing w:before="60" w:after="60" w:line="380" w:lineRule="exact"/>
        <w:ind w:firstLine="720"/>
        <w:jc w:val="both"/>
        <w:rPr>
          <w:color w:val="000000" w:themeColor="text1"/>
          <w:szCs w:val="28"/>
          <w:lang w:val="vi-VN"/>
        </w:rPr>
      </w:pPr>
      <w:r w:rsidRPr="00F239CE">
        <w:rPr>
          <w:color w:val="000000" w:themeColor="text1"/>
          <w:spacing w:val="-4"/>
          <w:szCs w:val="28"/>
          <w:lang w:val="vi-VN"/>
        </w:rPr>
        <w:t xml:space="preserve">a) </w:t>
      </w:r>
      <w:r w:rsidRPr="00F239CE">
        <w:rPr>
          <w:color w:val="000000" w:themeColor="text1"/>
          <w:szCs w:val="28"/>
          <w:lang w:val="vi-VN"/>
        </w:rPr>
        <w:t>Chỉ số cải cách hành chính phải bám sát nội dung Chương trình tổng thể cải cách hành chính nhà nước giai đoạn 2011 - 2020; Quyết định Phê duyệt kế hoạch cải cách hành chính giai đoạn 2016 - 2020 của Thủ tướng Chính phủ và Kế hoạch cải cách hành chính giai đoạn 2016-2020 của tỉnh.</w:t>
      </w:r>
    </w:p>
    <w:p w:rsidR="00B27A9B" w:rsidRPr="00F239CE" w:rsidRDefault="00B27A9B" w:rsidP="005346D7">
      <w:pPr>
        <w:spacing w:before="60" w:after="60" w:line="380" w:lineRule="exact"/>
        <w:ind w:firstLine="720"/>
        <w:jc w:val="both"/>
        <w:rPr>
          <w:color w:val="000000" w:themeColor="text1"/>
          <w:szCs w:val="28"/>
          <w:lang w:val="vi-VN"/>
        </w:rPr>
      </w:pPr>
      <w:r w:rsidRPr="00F239CE">
        <w:rPr>
          <w:color w:val="000000" w:themeColor="text1"/>
          <w:szCs w:val="28"/>
          <w:lang w:val="vi-VN"/>
        </w:rPr>
        <w:t>b) Đánh giá khách quan việc thực hiện công tác cải cách hành chính tại các cơ quan, đơn vị.</w:t>
      </w:r>
    </w:p>
    <w:p w:rsidR="00B27A9B" w:rsidRPr="00F239CE" w:rsidRDefault="00B27A9B" w:rsidP="005346D7">
      <w:pPr>
        <w:spacing w:before="60" w:after="60" w:line="380" w:lineRule="exact"/>
        <w:ind w:firstLine="720"/>
        <w:jc w:val="both"/>
        <w:rPr>
          <w:color w:val="000000" w:themeColor="text1"/>
          <w:szCs w:val="28"/>
        </w:rPr>
      </w:pPr>
      <w:r w:rsidRPr="00F239CE">
        <w:rPr>
          <w:color w:val="000000" w:themeColor="text1"/>
          <w:szCs w:val="28"/>
        </w:rPr>
        <w:t>c) Đánh giá định lượng để có thể so sánh việc thực hiện công tác cải cách hành chính giữa các cơ quan, đơn vị.</w:t>
      </w:r>
    </w:p>
    <w:p w:rsidR="00B27A9B" w:rsidRPr="00F239CE" w:rsidRDefault="00B27A9B" w:rsidP="005346D7">
      <w:pPr>
        <w:spacing w:before="60" w:after="60" w:line="380" w:lineRule="exact"/>
        <w:ind w:firstLine="720"/>
        <w:jc w:val="both"/>
        <w:rPr>
          <w:color w:val="000000" w:themeColor="text1"/>
          <w:szCs w:val="28"/>
        </w:rPr>
      </w:pPr>
      <w:r w:rsidRPr="00F239CE">
        <w:rPr>
          <w:color w:val="000000" w:themeColor="text1"/>
          <w:szCs w:val="28"/>
        </w:rPr>
        <w:t>d</w:t>
      </w:r>
      <w:r w:rsidRPr="00F239CE">
        <w:rPr>
          <w:color w:val="000000" w:themeColor="text1"/>
          <w:szCs w:val="28"/>
          <w:lang w:val="vi-VN"/>
        </w:rPr>
        <w:t xml:space="preserve">) </w:t>
      </w:r>
      <w:r w:rsidRPr="00F239CE">
        <w:rPr>
          <w:color w:val="000000" w:themeColor="text1"/>
          <w:szCs w:val="28"/>
        </w:rPr>
        <w:t>Tăng cường</w:t>
      </w:r>
      <w:r w:rsidRPr="00F239CE">
        <w:rPr>
          <w:color w:val="000000" w:themeColor="text1"/>
          <w:szCs w:val="28"/>
          <w:lang w:val="vi-VN"/>
        </w:rPr>
        <w:t xml:space="preserve"> sự tham gia đánh giá của cá nhân, tổ chức đối với quá trình triển khai </w:t>
      </w:r>
      <w:r w:rsidRPr="00F239CE">
        <w:rPr>
          <w:color w:val="000000" w:themeColor="text1"/>
          <w:szCs w:val="28"/>
        </w:rPr>
        <w:t xml:space="preserve">thực hiện công tác </w:t>
      </w:r>
      <w:r w:rsidRPr="00F239CE">
        <w:rPr>
          <w:color w:val="000000" w:themeColor="text1"/>
          <w:szCs w:val="28"/>
          <w:lang w:val="vi-VN"/>
        </w:rPr>
        <w:t xml:space="preserve">cải cách hành chính của các </w:t>
      </w:r>
      <w:r w:rsidRPr="00F239CE">
        <w:rPr>
          <w:color w:val="000000" w:themeColor="text1"/>
          <w:szCs w:val="28"/>
        </w:rPr>
        <w:t>cơ quan, đơn vị     thông qua điều tra xã hội học</w:t>
      </w:r>
      <w:r w:rsidRPr="00F239CE">
        <w:rPr>
          <w:color w:val="000000" w:themeColor="text1"/>
          <w:szCs w:val="28"/>
          <w:lang w:val="vi-VN"/>
        </w:rPr>
        <w:t>.</w:t>
      </w:r>
    </w:p>
    <w:p w:rsidR="00B27A9B" w:rsidRPr="00F239CE" w:rsidRDefault="00B27A9B" w:rsidP="005346D7">
      <w:pPr>
        <w:spacing w:before="60" w:after="60" w:line="380" w:lineRule="exact"/>
        <w:ind w:firstLine="720"/>
        <w:jc w:val="both"/>
        <w:rPr>
          <w:color w:val="000000" w:themeColor="text1"/>
          <w:szCs w:val="28"/>
        </w:rPr>
      </w:pPr>
      <w:r w:rsidRPr="00F239CE">
        <w:rPr>
          <w:color w:val="000000" w:themeColor="text1"/>
          <w:szCs w:val="28"/>
        </w:rPr>
        <w:t xml:space="preserve">e) Hình thành được hệ thống theo dõi, đánh giá đồng bộ, thống nhất trong hệ thống cơ quan hành chính nhà nước trên địa bàn tỉnh Tuyên Quang </w:t>
      </w:r>
    </w:p>
    <w:p w:rsidR="00B27A9B" w:rsidRPr="00F239CE" w:rsidRDefault="00B27A9B" w:rsidP="005346D7">
      <w:pPr>
        <w:widowControl w:val="0"/>
        <w:spacing w:before="60" w:after="60" w:line="380" w:lineRule="exact"/>
        <w:ind w:firstLine="720"/>
        <w:jc w:val="both"/>
        <w:rPr>
          <w:b/>
          <w:bCs/>
          <w:color w:val="000000" w:themeColor="text1"/>
          <w:szCs w:val="28"/>
          <w:lang w:val="vi-VN"/>
        </w:rPr>
      </w:pPr>
      <w:r w:rsidRPr="00F239CE">
        <w:rPr>
          <w:b/>
          <w:bCs/>
          <w:color w:val="000000" w:themeColor="text1"/>
          <w:szCs w:val="28"/>
          <w:lang w:val="vi-VN"/>
        </w:rPr>
        <w:t>3. Phạm vi điều chỉnh và đối tượng áp dụng</w:t>
      </w:r>
    </w:p>
    <w:p w:rsidR="00B27A9B" w:rsidRPr="00F239CE" w:rsidRDefault="00B27A9B" w:rsidP="005346D7">
      <w:pPr>
        <w:widowControl w:val="0"/>
        <w:spacing w:before="60" w:after="60" w:line="380" w:lineRule="exact"/>
        <w:ind w:firstLine="720"/>
        <w:jc w:val="both"/>
        <w:rPr>
          <w:color w:val="000000" w:themeColor="text1"/>
          <w:szCs w:val="28"/>
          <w:lang w:val="vi-VN"/>
        </w:rPr>
      </w:pPr>
      <w:r w:rsidRPr="00F239CE">
        <w:rPr>
          <w:color w:val="000000" w:themeColor="text1"/>
          <w:szCs w:val="28"/>
          <w:lang w:val="vi-VN"/>
        </w:rPr>
        <w:t>a) Phạm vi điều chỉnh</w:t>
      </w:r>
    </w:p>
    <w:p w:rsidR="00B27A9B" w:rsidRPr="00F239CE" w:rsidRDefault="00B27A9B" w:rsidP="005346D7">
      <w:pPr>
        <w:widowControl w:val="0"/>
        <w:spacing w:before="60" w:after="60" w:line="380" w:lineRule="exact"/>
        <w:ind w:firstLine="720"/>
        <w:jc w:val="both"/>
        <w:rPr>
          <w:color w:val="000000" w:themeColor="text1"/>
          <w:szCs w:val="28"/>
          <w:lang w:val="vi-VN"/>
        </w:rPr>
      </w:pPr>
      <w:r w:rsidRPr="00F239CE">
        <w:rPr>
          <w:color w:val="000000" w:themeColor="text1"/>
          <w:szCs w:val="28"/>
          <w:lang w:val="vi-VN"/>
        </w:rPr>
        <w:t>Công tác theo dõi, đánh giá kết quả thực hiện cải cách hành chính hằng năm của các cơ quan, đơn vị.</w:t>
      </w:r>
    </w:p>
    <w:p w:rsidR="00B27A9B" w:rsidRPr="00F239CE" w:rsidRDefault="00B27A9B" w:rsidP="005346D7">
      <w:pPr>
        <w:widowControl w:val="0"/>
        <w:spacing w:before="60" w:after="60" w:line="380" w:lineRule="exact"/>
        <w:ind w:firstLine="720"/>
        <w:jc w:val="both"/>
        <w:rPr>
          <w:color w:val="000000" w:themeColor="text1"/>
          <w:szCs w:val="28"/>
        </w:rPr>
      </w:pPr>
      <w:r w:rsidRPr="00F239CE">
        <w:rPr>
          <w:color w:val="000000" w:themeColor="text1"/>
          <w:szCs w:val="28"/>
          <w:lang w:val="vi-VN"/>
        </w:rPr>
        <w:t>b) Đối tượng áp dụng</w:t>
      </w:r>
    </w:p>
    <w:p w:rsidR="00B27A9B" w:rsidRPr="00F239CE" w:rsidRDefault="00B27A9B" w:rsidP="005346D7">
      <w:pPr>
        <w:widowControl w:val="0"/>
        <w:spacing w:before="60" w:after="60" w:line="380" w:lineRule="exact"/>
        <w:ind w:firstLine="720"/>
        <w:jc w:val="both"/>
        <w:rPr>
          <w:color w:val="000000" w:themeColor="text1"/>
          <w:szCs w:val="28"/>
          <w:lang w:val="vi-VN"/>
        </w:rPr>
      </w:pPr>
      <w:r w:rsidRPr="00F239CE">
        <w:rPr>
          <w:color w:val="000000" w:themeColor="text1"/>
          <w:szCs w:val="28"/>
          <w:lang w:val="vi-VN"/>
        </w:rPr>
        <w:t>Các cơ quan chuyên môn</w:t>
      </w:r>
      <w:r w:rsidRPr="00F239CE">
        <w:rPr>
          <w:color w:val="000000" w:themeColor="text1"/>
          <w:szCs w:val="28"/>
        </w:rPr>
        <w:t>, cơ quan quản lý nhà nước</w:t>
      </w:r>
      <w:r w:rsidRPr="00F239CE">
        <w:rPr>
          <w:color w:val="000000" w:themeColor="text1"/>
          <w:szCs w:val="28"/>
          <w:lang w:val="vi-VN"/>
        </w:rPr>
        <w:t xml:space="preserve"> thuộc Ủy ban nhân dân tỉnh (</w:t>
      </w:r>
      <w:r w:rsidRPr="00F239CE">
        <w:rPr>
          <w:color w:val="000000" w:themeColor="text1"/>
          <w:szCs w:val="28"/>
        </w:rPr>
        <w:t xml:space="preserve">không bao gồm </w:t>
      </w:r>
      <w:r w:rsidRPr="00F239CE">
        <w:rPr>
          <w:color w:val="000000" w:themeColor="text1"/>
          <w:szCs w:val="28"/>
          <w:lang w:val="vi-VN"/>
        </w:rPr>
        <w:t>Văn phòng Ủy ban nhân dân tỉnh); Uỷ ban nhân dân huyện, thành phố.</w:t>
      </w:r>
    </w:p>
    <w:p w:rsidR="00B27A9B" w:rsidRPr="00F239CE" w:rsidRDefault="00B27A9B" w:rsidP="00B27A9B">
      <w:pPr>
        <w:spacing w:before="120" w:after="120" w:line="380" w:lineRule="exact"/>
        <w:ind w:firstLine="720"/>
        <w:jc w:val="both"/>
        <w:rPr>
          <w:rFonts w:ascii="Times New Roman Bold" w:hAnsi="Times New Roman Bold"/>
          <w:b/>
          <w:color w:val="000000" w:themeColor="text1"/>
          <w:spacing w:val="-6"/>
          <w:szCs w:val="28"/>
          <w:lang w:val="vi-VN"/>
        </w:rPr>
      </w:pPr>
      <w:r w:rsidRPr="00F239CE">
        <w:rPr>
          <w:rFonts w:ascii="Times New Roman Bold" w:hAnsi="Times New Roman Bold"/>
          <w:b/>
          <w:color w:val="000000" w:themeColor="text1"/>
          <w:spacing w:val="-6"/>
          <w:szCs w:val="28"/>
          <w:lang w:val="vi-VN"/>
        </w:rPr>
        <w:t xml:space="preserve">II. </w:t>
      </w:r>
      <w:r w:rsidRPr="00F239CE">
        <w:rPr>
          <w:b/>
          <w:color w:val="000000" w:themeColor="text1"/>
          <w:spacing w:val="-6"/>
          <w:szCs w:val="28"/>
          <w:lang w:val="vi-VN"/>
        </w:rPr>
        <w:t xml:space="preserve">Nội dung </w:t>
      </w:r>
      <w:r w:rsidRPr="00F239CE">
        <w:rPr>
          <w:b/>
          <w:color w:val="000000" w:themeColor="text1"/>
          <w:spacing w:val="-6"/>
          <w:szCs w:val="28"/>
        </w:rPr>
        <w:t>Bộ tiêu chí xác định Chỉ số</w:t>
      </w:r>
      <w:r w:rsidRPr="00F239CE">
        <w:rPr>
          <w:b/>
          <w:color w:val="000000" w:themeColor="text1"/>
          <w:spacing w:val="-6"/>
          <w:szCs w:val="28"/>
          <w:lang w:val="vi-VN"/>
        </w:rPr>
        <w:t xml:space="preserve"> cải</w:t>
      </w:r>
      <w:r w:rsidRPr="00F239CE">
        <w:rPr>
          <w:rFonts w:ascii="Times New Roman Bold" w:hAnsi="Times New Roman Bold"/>
          <w:b/>
          <w:color w:val="000000" w:themeColor="text1"/>
          <w:spacing w:val="-6"/>
          <w:szCs w:val="28"/>
          <w:lang w:val="vi-VN"/>
        </w:rPr>
        <w:t xml:space="preserve"> cách hành chính của cơ quan chuyên môn, cơ quan quản lý nhà nước thuộc Ủy ban nhân dân tỉnh; Ủy ban nhân dân huyện, thành phố </w:t>
      </w:r>
    </w:p>
    <w:p w:rsidR="00B27A9B" w:rsidRPr="00F239CE" w:rsidRDefault="00B27A9B" w:rsidP="00B27A9B">
      <w:pPr>
        <w:widowControl w:val="0"/>
        <w:spacing w:before="120" w:after="120" w:line="380" w:lineRule="exact"/>
        <w:ind w:firstLine="720"/>
        <w:jc w:val="both"/>
        <w:rPr>
          <w:color w:val="000000" w:themeColor="text1"/>
          <w:szCs w:val="28"/>
        </w:rPr>
      </w:pPr>
      <w:r w:rsidRPr="00F239CE">
        <w:rPr>
          <w:b/>
          <w:color w:val="000000" w:themeColor="text1"/>
          <w:szCs w:val="28"/>
          <w:lang w:val="vi-VN"/>
        </w:rPr>
        <w:t>1. Cấu trúc Bộ tiêu chí xác định Chỉ số cải cách hành chính:</w:t>
      </w:r>
      <w:r w:rsidRPr="00F239CE">
        <w:rPr>
          <w:color w:val="000000" w:themeColor="text1"/>
          <w:szCs w:val="28"/>
          <w:lang w:val="vi-VN"/>
        </w:rPr>
        <w:t xml:space="preserve"> Bộ </w:t>
      </w:r>
      <w:r w:rsidRPr="00F239CE">
        <w:rPr>
          <w:color w:val="000000" w:themeColor="text1"/>
          <w:szCs w:val="28"/>
        </w:rPr>
        <w:t xml:space="preserve">tiêu </w:t>
      </w:r>
      <w:r w:rsidRPr="00F239CE">
        <w:rPr>
          <w:color w:val="000000" w:themeColor="text1"/>
          <w:szCs w:val="28"/>
        </w:rPr>
        <w:lastRenderedPageBreak/>
        <w:t>chí</w:t>
      </w:r>
      <w:r w:rsidRPr="00F239CE">
        <w:rPr>
          <w:color w:val="000000" w:themeColor="text1"/>
          <w:szCs w:val="28"/>
          <w:lang w:val="vi-VN"/>
        </w:rPr>
        <w:t xml:space="preserve"> gồm 2 Phụ lục </w:t>
      </w:r>
    </w:p>
    <w:p w:rsidR="00B27A9B" w:rsidRPr="00F239CE" w:rsidRDefault="00B27A9B" w:rsidP="00B27A9B">
      <w:pPr>
        <w:widowControl w:val="0"/>
        <w:spacing w:before="120" w:after="120" w:line="380" w:lineRule="exact"/>
        <w:ind w:firstLine="720"/>
        <w:jc w:val="both"/>
        <w:rPr>
          <w:color w:val="000000" w:themeColor="text1"/>
          <w:szCs w:val="28"/>
          <w:lang w:val="vi-VN"/>
        </w:rPr>
      </w:pPr>
      <w:r w:rsidRPr="00F239CE">
        <w:rPr>
          <w:b/>
          <w:color w:val="000000" w:themeColor="text1"/>
          <w:szCs w:val="28"/>
          <w:lang w:val="vi-VN"/>
        </w:rPr>
        <w:t xml:space="preserve">- Phụ lục 1: </w:t>
      </w:r>
      <w:r w:rsidRPr="00F239CE">
        <w:rPr>
          <w:color w:val="000000" w:themeColor="text1"/>
          <w:szCs w:val="28"/>
        </w:rPr>
        <w:t>Bộ tiêu chí</w:t>
      </w:r>
      <w:r w:rsidRPr="00F239CE">
        <w:rPr>
          <w:color w:val="000000" w:themeColor="text1"/>
          <w:szCs w:val="28"/>
          <w:lang w:val="vi-VN"/>
        </w:rPr>
        <w:t xml:space="preserve"> </w:t>
      </w:r>
      <w:r w:rsidRPr="00F239CE">
        <w:rPr>
          <w:color w:val="000000" w:themeColor="text1"/>
          <w:szCs w:val="28"/>
        </w:rPr>
        <w:t>xác định Chỉ số</w:t>
      </w:r>
      <w:r w:rsidRPr="00F239CE">
        <w:rPr>
          <w:color w:val="000000" w:themeColor="text1"/>
          <w:szCs w:val="28"/>
          <w:lang w:val="vi-VN"/>
        </w:rPr>
        <w:t xml:space="preserve"> cải cách hành chính đối với các cơ quan chuyên môn, cơ quan quản lý nhà nước thuộc Ủy ban nhân dân tỉnh.</w:t>
      </w:r>
    </w:p>
    <w:p w:rsidR="00B27A9B" w:rsidRPr="00F239CE" w:rsidRDefault="00B27A9B" w:rsidP="00B27A9B">
      <w:pPr>
        <w:spacing w:before="120" w:after="120" w:line="380" w:lineRule="exact"/>
        <w:ind w:firstLine="720"/>
        <w:jc w:val="both"/>
        <w:rPr>
          <w:color w:val="000000" w:themeColor="text1"/>
          <w:szCs w:val="28"/>
          <w:lang w:val="vi-VN"/>
        </w:rPr>
      </w:pPr>
      <w:r w:rsidRPr="00F239CE">
        <w:rPr>
          <w:b/>
          <w:color w:val="000000" w:themeColor="text1"/>
          <w:szCs w:val="28"/>
          <w:lang w:val="vi-VN"/>
        </w:rPr>
        <w:t>- Phụ lục 2:</w:t>
      </w:r>
      <w:r w:rsidRPr="00F239CE">
        <w:rPr>
          <w:color w:val="000000" w:themeColor="text1"/>
          <w:szCs w:val="28"/>
          <w:lang w:val="vi-VN"/>
        </w:rPr>
        <w:t xml:space="preserve"> </w:t>
      </w:r>
      <w:r w:rsidRPr="00F239CE">
        <w:rPr>
          <w:color w:val="000000" w:themeColor="text1"/>
          <w:szCs w:val="28"/>
        </w:rPr>
        <w:t>Bộ tiêu chí</w:t>
      </w:r>
      <w:r w:rsidRPr="00F239CE">
        <w:rPr>
          <w:color w:val="000000" w:themeColor="text1"/>
          <w:szCs w:val="28"/>
          <w:lang w:val="vi-VN"/>
        </w:rPr>
        <w:t xml:space="preserve"> </w:t>
      </w:r>
      <w:r w:rsidRPr="00F239CE">
        <w:rPr>
          <w:color w:val="000000" w:themeColor="text1"/>
          <w:szCs w:val="28"/>
        </w:rPr>
        <w:t>xác định Chỉ số</w:t>
      </w:r>
      <w:r w:rsidRPr="00F239CE">
        <w:rPr>
          <w:color w:val="000000" w:themeColor="text1"/>
          <w:szCs w:val="28"/>
          <w:lang w:val="vi-VN"/>
        </w:rPr>
        <w:t xml:space="preserve"> cải cách hành chính đối với Ủy ban nhân dân huyện, thành phố.</w:t>
      </w:r>
    </w:p>
    <w:p w:rsidR="00B27A9B" w:rsidRPr="00F239CE" w:rsidRDefault="00B27A9B" w:rsidP="00B27A9B">
      <w:pPr>
        <w:spacing w:before="120" w:after="120" w:line="380" w:lineRule="exact"/>
        <w:ind w:firstLine="720"/>
        <w:jc w:val="both"/>
        <w:rPr>
          <w:color w:val="000000" w:themeColor="text1"/>
          <w:szCs w:val="28"/>
          <w:lang w:val="vi-VN"/>
        </w:rPr>
      </w:pPr>
      <w:r w:rsidRPr="00F239CE">
        <w:rPr>
          <w:color w:val="000000" w:themeColor="text1"/>
          <w:szCs w:val="28"/>
          <w:lang w:val="vi-VN"/>
        </w:rPr>
        <w:t xml:space="preserve">Bộ </w:t>
      </w:r>
      <w:r w:rsidRPr="00F239CE">
        <w:rPr>
          <w:color w:val="000000" w:themeColor="text1"/>
          <w:szCs w:val="28"/>
        </w:rPr>
        <w:t>tiêu chí</w:t>
      </w:r>
      <w:r w:rsidRPr="00F239CE">
        <w:rPr>
          <w:color w:val="000000" w:themeColor="text1"/>
          <w:szCs w:val="28"/>
          <w:lang w:val="vi-VN"/>
        </w:rPr>
        <w:t xml:space="preserve"> cấu trúc gồm: 8 lĩnh vực đánh giá, cụ thể: </w:t>
      </w:r>
    </w:p>
    <w:p w:rsidR="00B27A9B" w:rsidRPr="00F239CE" w:rsidRDefault="00B27A9B" w:rsidP="00B27A9B">
      <w:pPr>
        <w:spacing w:before="120" w:after="120" w:line="380" w:lineRule="exact"/>
        <w:ind w:firstLine="720"/>
        <w:rPr>
          <w:color w:val="000000" w:themeColor="text1"/>
          <w:szCs w:val="28"/>
          <w:lang w:val="vi-VN"/>
        </w:rPr>
      </w:pPr>
      <w:r w:rsidRPr="00F239CE">
        <w:rPr>
          <w:color w:val="000000" w:themeColor="text1"/>
          <w:szCs w:val="28"/>
          <w:lang w:val="vi-VN"/>
        </w:rPr>
        <w:t>+ Công tác chỉ đạo, điều hành cải cách hành chính;</w:t>
      </w:r>
    </w:p>
    <w:p w:rsidR="00B27A9B" w:rsidRPr="00F239CE" w:rsidRDefault="00B27A9B" w:rsidP="00B27A9B">
      <w:pPr>
        <w:spacing w:before="120" w:after="120" w:line="380" w:lineRule="exact"/>
        <w:ind w:firstLine="720"/>
        <w:rPr>
          <w:color w:val="000000" w:themeColor="text1"/>
          <w:szCs w:val="28"/>
          <w:lang w:val="vi-VN"/>
        </w:rPr>
      </w:pPr>
      <w:r w:rsidRPr="00F239CE">
        <w:rPr>
          <w:color w:val="000000" w:themeColor="text1"/>
          <w:szCs w:val="28"/>
          <w:lang w:val="vi-VN"/>
        </w:rPr>
        <w:t>+ Xây dựng và tổ chức thực hiện văn bản quy phạm pháp luật;</w:t>
      </w:r>
    </w:p>
    <w:p w:rsidR="00B27A9B" w:rsidRPr="00F239CE" w:rsidRDefault="00B27A9B" w:rsidP="00B27A9B">
      <w:pPr>
        <w:spacing w:before="120" w:after="120" w:line="380" w:lineRule="exact"/>
        <w:ind w:firstLine="720"/>
        <w:jc w:val="both"/>
        <w:rPr>
          <w:color w:val="000000" w:themeColor="text1"/>
          <w:szCs w:val="28"/>
          <w:lang w:val="vi-VN"/>
        </w:rPr>
      </w:pPr>
      <w:r w:rsidRPr="00F239CE">
        <w:rPr>
          <w:color w:val="000000" w:themeColor="text1"/>
          <w:szCs w:val="28"/>
          <w:lang w:val="vi-VN"/>
        </w:rPr>
        <w:t>+ Cải cách thủ tục hành chính;</w:t>
      </w:r>
    </w:p>
    <w:p w:rsidR="00B27A9B" w:rsidRPr="00F239CE" w:rsidRDefault="00B27A9B" w:rsidP="00B27A9B">
      <w:pPr>
        <w:spacing w:before="120" w:after="120" w:line="380" w:lineRule="exact"/>
        <w:ind w:firstLine="720"/>
        <w:rPr>
          <w:color w:val="000000" w:themeColor="text1"/>
          <w:szCs w:val="28"/>
        </w:rPr>
      </w:pPr>
      <w:r w:rsidRPr="00F239CE">
        <w:rPr>
          <w:color w:val="000000" w:themeColor="text1"/>
          <w:szCs w:val="28"/>
        </w:rPr>
        <w:t>+ Cải cách tổ chức bộ máy hành chính nhà nước;</w:t>
      </w:r>
    </w:p>
    <w:p w:rsidR="00B27A9B" w:rsidRPr="00F239CE" w:rsidRDefault="00B27A9B" w:rsidP="00B27A9B">
      <w:pPr>
        <w:spacing w:before="120" w:after="120" w:line="380" w:lineRule="exact"/>
        <w:ind w:firstLine="720"/>
        <w:rPr>
          <w:color w:val="000000" w:themeColor="text1"/>
          <w:szCs w:val="28"/>
        </w:rPr>
      </w:pPr>
      <w:r w:rsidRPr="00F239CE">
        <w:rPr>
          <w:color w:val="000000" w:themeColor="text1"/>
          <w:szCs w:val="28"/>
        </w:rPr>
        <w:t>+ Xây dựng và nâng cao chất lượng đội ngũ cán bộ, công chức, viên chức;</w:t>
      </w:r>
    </w:p>
    <w:p w:rsidR="00B27A9B" w:rsidRPr="00F239CE" w:rsidRDefault="00B27A9B" w:rsidP="00B27A9B">
      <w:pPr>
        <w:spacing w:before="120" w:after="120" w:line="380" w:lineRule="exact"/>
        <w:ind w:firstLine="720"/>
        <w:rPr>
          <w:color w:val="000000" w:themeColor="text1"/>
          <w:szCs w:val="28"/>
        </w:rPr>
      </w:pPr>
      <w:r w:rsidRPr="00F239CE">
        <w:rPr>
          <w:color w:val="000000" w:themeColor="text1"/>
          <w:szCs w:val="28"/>
        </w:rPr>
        <w:t>+ Cải cách tài chính công;</w:t>
      </w:r>
    </w:p>
    <w:p w:rsidR="00B27A9B" w:rsidRPr="00F239CE" w:rsidRDefault="00B27A9B" w:rsidP="00B27A9B">
      <w:pPr>
        <w:spacing w:before="120" w:after="120" w:line="380" w:lineRule="exact"/>
        <w:ind w:firstLine="720"/>
        <w:rPr>
          <w:color w:val="000000" w:themeColor="text1"/>
          <w:szCs w:val="28"/>
        </w:rPr>
      </w:pPr>
      <w:r w:rsidRPr="00F239CE">
        <w:rPr>
          <w:color w:val="000000" w:themeColor="text1"/>
          <w:szCs w:val="28"/>
        </w:rPr>
        <w:t>+ Hiện đại hóa hành chính.</w:t>
      </w:r>
    </w:p>
    <w:p w:rsidR="00B27A9B" w:rsidRPr="00F239CE" w:rsidRDefault="00B27A9B" w:rsidP="00B27A9B">
      <w:pPr>
        <w:spacing w:before="120" w:after="120" w:line="380" w:lineRule="exact"/>
        <w:ind w:firstLine="720"/>
        <w:jc w:val="both"/>
        <w:rPr>
          <w:color w:val="000000" w:themeColor="text1"/>
          <w:szCs w:val="28"/>
        </w:rPr>
      </w:pPr>
      <w:r w:rsidRPr="00F239CE">
        <w:rPr>
          <w:color w:val="000000" w:themeColor="text1"/>
          <w:szCs w:val="28"/>
        </w:rPr>
        <w:t>+ Tác động của cải cách hành chính đến công tác chỉ đạo, điều hành và tổ chức, cá nhân.</w:t>
      </w:r>
    </w:p>
    <w:p w:rsidR="00B27A9B" w:rsidRPr="00F239CE" w:rsidRDefault="00B27A9B" w:rsidP="00B27A9B">
      <w:pPr>
        <w:spacing w:before="120" w:after="120" w:line="380" w:lineRule="exact"/>
        <w:ind w:firstLine="720"/>
        <w:jc w:val="both"/>
        <w:rPr>
          <w:b/>
          <w:color w:val="000000" w:themeColor="text1"/>
          <w:szCs w:val="28"/>
        </w:rPr>
      </w:pPr>
      <w:r w:rsidRPr="00F239CE">
        <w:rPr>
          <w:b/>
          <w:color w:val="000000" w:themeColor="text1"/>
          <w:szCs w:val="28"/>
        </w:rPr>
        <w:t>2. Thang điểm, phương pháp đánh giá và xếp hạng</w:t>
      </w:r>
    </w:p>
    <w:p w:rsidR="00B27A9B" w:rsidRPr="00F239CE" w:rsidRDefault="00B27A9B" w:rsidP="00B27A9B">
      <w:pPr>
        <w:widowControl w:val="0"/>
        <w:spacing w:before="120" w:after="120" w:line="380" w:lineRule="exact"/>
        <w:ind w:firstLine="720"/>
        <w:jc w:val="both"/>
        <w:rPr>
          <w:b/>
          <w:i/>
          <w:color w:val="000000" w:themeColor="text1"/>
          <w:szCs w:val="28"/>
        </w:rPr>
      </w:pPr>
      <w:r w:rsidRPr="00F239CE">
        <w:rPr>
          <w:b/>
          <w:i/>
          <w:color w:val="000000" w:themeColor="text1"/>
          <w:szCs w:val="28"/>
        </w:rPr>
        <w:t xml:space="preserve">2.1. Thang điểm </w:t>
      </w:r>
    </w:p>
    <w:p w:rsidR="00B27A9B" w:rsidRPr="00F239CE" w:rsidRDefault="00B27A9B" w:rsidP="00B27A9B">
      <w:pPr>
        <w:widowControl w:val="0"/>
        <w:spacing w:before="120" w:after="120" w:line="380" w:lineRule="exact"/>
        <w:ind w:firstLine="720"/>
        <w:jc w:val="both"/>
        <w:rPr>
          <w:color w:val="000000" w:themeColor="text1"/>
          <w:szCs w:val="28"/>
        </w:rPr>
      </w:pPr>
      <w:r w:rsidRPr="00F239CE">
        <w:rPr>
          <w:b/>
          <w:color w:val="000000" w:themeColor="text1"/>
          <w:szCs w:val="28"/>
        </w:rPr>
        <w:t xml:space="preserve">- </w:t>
      </w:r>
      <w:r w:rsidRPr="00F239CE">
        <w:rPr>
          <w:color w:val="000000" w:themeColor="text1"/>
          <w:szCs w:val="28"/>
          <w:lang w:val="vi-VN"/>
        </w:rPr>
        <w:t xml:space="preserve">Thang điểm </w:t>
      </w:r>
      <w:r w:rsidRPr="00F239CE">
        <w:rPr>
          <w:color w:val="000000" w:themeColor="text1"/>
          <w:szCs w:val="28"/>
        </w:rPr>
        <w:t xml:space="preserve">đánh giá </w:t>
      </w:r>
      <w:r w:rsidRPr="00F239CE">
        <w:rPr>
          <w:color w:val="000000" w:themeColor="text1"/>
          <w:szCs w:val="28"/>
          <w:lang w:val="vi-VN"/>
        </w:rPr>
        <w:t>là 100</w:t>
      </w:r>
      <w:r w:rsidRPr="00F239CE">
        <w:rPr>
          <w:color w:val="000000" w:themeColor="text1"/>
          <w:szCs w:val="28"/>
        </w:rPr>
        <w:t>, t</w:t>
      </w:r>
      <w:r w:rsidRPr="00F239CE">
        <w:rPr>
          <w:color w:val="000000" w:themeColor="text1"/>
          <w:szCs w:val="28"/>
          <w:lang w:val="vi-VN"/>
        </w:rPr>
        <w:t xml:space="preserve">rong đó: </w:t>
      </w:r>
    </w:p>
    <w:p w:rsidR="00B27A9B" w:rsidRPr="00F239CE" w:rsidRDefault="00B27A9B" w:rsidP="00B27A9B">
      <w:pPr>
        <w:widowControl w:val="0"/>
        <w:spacing w:before="120" w:after="120" w:line="380" w:lineRule="exact"/>
        <w:ind w:firstLine="720"/>
        <w:jc w:val="both"/>
        <w:rPr>
          <w:color w:val="000000" w:themeColor="text1"/>
        </w:rPr>
      </w:pPr>
      <w:r w:rsidRPr="00F239CE">
        <w:rPr>
          <w:color w:val="000000" w:themeColor="text1"/>
        </w:rPr>
        <w:t>+ Đối với các cơ quan chuyên môn, cơ quan quản lý nhà nước thuộc Ủy ban nhân dân tỉnh: Điểm đánh giá kết quả thực hiện công tác cải cách hành chính là 70/100; điểm đánh giá qua điều tra xã hội học là 30 điểm.</w:t>
      </w:r>
    </w:p>
    <w:p w:rsidR="00B27A9B" w:rsidRPr="00F239CE" w:rsidRDefault="00B27A9B" w:rsidP="00B27A9B">
      <w:pPr>
        <w:widowControl w:val="0"/>
        <w:spacing w:before="120" w:after="120" w:line="380" w:lineRule="exact"/>
        <w:ind w:firstLine="720"/>
        <w:jc w:val="both"/>
        <w:rPr>
          <w:color w:val="000000" w:themeColor="text1"/>
          <w:spacing w:val="-6"/>
        </w:rPr>
      </w:pPr>
      <w:r w:rsidRPr="00F239CE">
        <w:rPr>
          <w:color w:val="000000" w:themeColor="text1"/>
          <w:spacing w:val="-6"/>
        </w:rPr>
        <w:t>+ Đối với Ủy ban nhân dân huyện, thành phố: Điểm đánh giá kết quả thực hiện công tác cải cách hành chính là 75,5/100; điểm đánh giá qua điều tra xã hội học là 24,5 điểm.</w:t>
      </w:r>
    </w:p>
    <w:p w:rsidR="005346D7" w:rsidRPr="00F239CE" w:rsidRDefault="00B27A9B" w:rsidP="005346D7">
      <w:pPr>
        <w:widowControl w:val="0"/>
        <w:spacing w:before="120" w:after="120" w:line="380" w:lineRule="exact"/>
        <w:ind w:firstLine="720"/>
        <w:jc w:val="both"/>
        <w:rPr>
          <w:color w:val="000000" w:themeColor="text1"/>
          <w:szCs w:val="28"/>
        </w:rPr>
      </w:pPr>
      <w:r w:rsidRPr="00F239CE">
        <w:rPr>
          <w:color w:val="000000" w:themeColor="text1"/>
          <w:szCs w:val="28"/>
        </w:rPr>
        <w:t xml:space="preserve">- </w:t>
      </w:r>
      <w:r w:rsidRPr="00F239CE">
        <w:rPr>
          <w:color w:val="000000" w:themeColor="text1"/>
          <w:szCs w:val="28"/>
          <w:lang w:val="vi-VN"/>
        </w:rPr>
        <w:t>Thang điểm được xác định cụ thể đối với từng nội dung, tiêu chí, tiêu chí thành phần tại Phụ lục 1 và Phụ lục 2</w:t>
      </w:r>
      <w:r w:rsidRPr="00F239CE">
        <w:rPr>
          <w:color w:val="000000" w:themeColor="text1"/>
          <w:szCs w:val="28"/>
        </w:rPr>
        <w:t xml:space="preserve"> </w:t>
      </w:r>
      <w:r w:rsidRPr="00F239CE">
        <w:rPr>
          <w:i/>
          <w:color w:val="000000" w:themeColor="text1"/>
          <w:szCs w:val="28"/>
        </w:rPr>
        <w:t>(Gửi kèm theo)</w:t>
      </w:r>
      <w:r w:rsidRPr="00F239CE">
        <w:rPr>
          <w:color w:val="000000" w:themeColor="text1"/>
          <w:szCs w:val="28"/>
          <w:lang w:val="vi-VN"/>
        </w:rPr>
        <w:t>.</w:t>
      </w:r>
    </w:p>
    <w:p w:rsidR="00B27A9B" w:rsidRPr="00F239CE" w:rsidRDefault="00B27A9B" w:rsidP="005346D7">
      <w:pPr>
        <w:widowControl w:val="0"/>
        <w:spacing w:before="60" w:after="80" w:line="380" w:lineRule="exact"/>
        <w:ind w:firstLine="720"/>
        <w:jc w:val="both"/>
        <w:rPr>
          <w:color w:val="000000" w:themeColor="text1"/>
          <w:szCs w:val="28"/>
          <w:lang w:val="vi-VN"/>
        </w:rPr>
      </w:pPr>
      <w:r w:rsidRPr="00F239CE">
        <w:rPr>
          <w:b/>
          <w:i/>
          <w:color w:val="000000" w:themeColor="text1"/>
          <w:szCs w:val="28"/>
          <w:lang w:val="vi-VN"/>
        </w:rPr>
        <w:t>2.2. Phương pháp đánh giá</w:t>
      </w:r>
    </w:p>
    <w:p w:rsidR="00B27A9B" w:rsidRPr="00F239CE" w:rsidRDefault="00B27A9B" w:rsidP="005346D7">
      <w:pPr>
        <w:widowControl w:val="0"/>
        <w:spacing w:before="60" w:after="80" w:line="380" w:lineRule="exact"/>
        <w:ind w:firstLine="720"/>
        <w:jc w:val="both"/>
        <w:rPr>
          <w:color w:val="000000" w:themeColor="text1"/>
          <w:szCs w:val="28"/>
          <w:lang w:val="vi-VN"/>
        </w:rPr>
      </w:pPr>
      <w:r w:rsidRPr="00F239CE">
        <w:rPr>
          <w:color w:val="000000" w:themeColor="text1"/>
          <w:szCs w:val="28"/>
          <w:lang w:val="vi-VN"/>
        </w:rPr>
        <w:t>2.2.1. Tự đánh giá của các cơ quan, đơn vị</w:t>
      </w:r>
    </w:p>
    <w:p w:rsidR="00B27A9B" w:rsidRPr="00F239CE" w:rsidRDefault="00B27A9B" w:rsidP="005346D7">
      <w:pPr>
        <w:widowControl w:val="0"/>
        <w:spacing w:before="60" w:after="80" w:line="380" w:lineRule="exact"/>
        <w:ind w:firstLine="720"/>
        <w:jc w:val="both"/>
        <w:rPr>
          <w:color w:val="000000" w:themeColor="text1"/>
          <w:szCs w:val="28"/>
          <w:lang w:val="vi-VN"/>
        </w:rPr>
      </w:pPr>
      <w:r w:rsidRPr="00F239CE">
        <w:rPr>
          <w:color w:val="000000" w:themeColor="text1"/>
          <w:szCs w:val="28"/>
          <w:lang w:val="vi-VN"/>
        </w:rPr>
        <w:t xml:space="preserve">- Các cơ quan, đơn vị tự đánh giá và chấm điểm kết quả thực hiện nhiệm vụ cải cách hành chính trên </w:t>
      </w:r>
      <w:r w:rsidRPr="00F239CE">
        <w:rPr>
          <w:i/>
          <w:color w:val="000000" w:themeColor="text1"/>
          <w:szCs w:val="28"/>
          <w:lang w:val="vi-VN"/>
        </w:rPr>
        <w:t>Phần mềm quản lý chấm điểm xác định chỉ số cải cách hành chính các cấp tỉnh Tuyên Quang</w:t>
      </w:r>
      <w:r w:rsidRPr="00F239CE">
        <w:rPr>
          <w:color w:val="000000" w:themeColor="text1"/>
          <w:szCs w:val="28"/>
          <w:lang w:val="vi-VN"/>
        </w:rPr>
        <w:t xml:space="preserve"> theo tiêu chí, tiêu chí thành phần được quy định tại Phụ lục 1, Phụ lục 2 và hướng dẫn của Sở Nội vụ. Điểm tự đánh giá được thể hiện tại cột “Tự đánh giá” của Phụ lục 1, Phụ lục 2;</w:t>
      </w:r>
    </w:p>
    <w:p w:rsidR="00B27A9B" w:rsidRPr="00F239CE" w:rsidRDefault="00B27A9B" w:rsidP="005346D7">
      <w:pPr>
        <w:widowControl w:val="0"/>
        <w:spacing w:before="60" w:after="80" w:line="380" w:lineRule="exact"/>
        <w:ind w:firstLine="720"/>
        <w:jc w:val="both"/>
        <w:rPr>
          <w:color w:val="000000" w:themeColor="text1"/>
          <w:szCs w:val="28"/>
        </w:rPr>
      </w:pPr>
      <w:r w:rsidRPr="00F239CE">
        <w:rPr>
          <w:color w:val="000000" w:themeColor="text1"/>
          <w:szCs w:val="28"/>
        </w:rPr>
        <w:lastRenderedPageBreak/>
        <w:t>- Các cơ quan, đơn vị tự đánh giá giải trình và cung cấp đầy đủ tài liệu kiểm chứng. Trường hợp tiêu chí nào tự đánh giá mà không có giải trình hoặc tài liệu kiểm chứng thì không được điểm tại tiêu chí đó.</w:t>
      </w:r>
    </w:p>
    <w:p w:rsidR="00B27A9B" w:rsidRPr="00F239CE" w:rsidRDefault="00B27A9B" w:rsidP="005346D7">
      <w:pPr>
        <w:widowControl w:val="0"/>
        <w:spacing w:before="60" w:after="80" w:line="380" w:lineRule="exact"/>
        <w:ind w:firstLine="720"/>
        <w:jc w:val="both"/>
        <w:rPr>
          <w:color w:val="000000" w:themeColor="text1"/>
          <w:szCs w:val="28"/>
          <w:lang w:val="vi-VN"/>
        </w:rPr>
      </w:pPr>
      <w:r w:rsidRPr="00F239CE">
        <w:rPr>
          <w:color w:val="000000" w:themeColor="text1"/>
          <w:szCs w:val="28"/>
          <w:lang w:val="vi-VN"/>
        </w:rPr>
        <w:t>- Sở Nội vụ chủ trì, phối hợp với các cơ quan liên quan thẩm định kết quả tự đánh giá, chấm điểm của các cơ quan, đơn vị. Kết quả thẩm định được thể hiện tại cột “Điểm thẩm định” của Phụ lục 1, Phụ lục 2.</w:t>
      </w:r>
    </w:p>
    <w:p w:rsidR="00B27A9B" w:rsidRPr="00F239CE" w:rsidRDefault="00B27A9B" w:rsidP="005346D7">
      <w:pPr>
        <w:widowControl w:val="0"/>
        <w:spacing w:before="60" w:after="80" w:line="380" w:lineRule="exact"/>
        <w:ind w:firstLine="720"/>
        <w:jc w:val="both"/>
        <w:rPr>
          <w:color w:val="000000" w:themeColor="text1"/>
          <w:szCs w:val="28"/>
          <w:lang w:val="vi-VN"/>
        </w:rPr>
      </w:pPr>
      <w:r w:rsidRPr="00F239CE">
        <w:rPr>
          <w:color w:val="000000" w:themeColor="text1"/>
          <w:szCs w:val="28"/>
          <w:lang w:val="vi-VN"/>
        </w:rPr>
        <w:t>2.2.2. Đánh giá thông qua điều tra xã hội học</w:t>
      </w:r>
    </w:p>
    <w:p w:rsidR="00B27A9B" w:rsidRPr="00F239CE" w:rsidRDefault="00B27A9B" w:rsidP="005346D7">
      <w:pPr>
        <w:widowControl w:val="0"/>
        <w:spacing w:before="60" w:after="80" w:line="380" w:lineRule="exact"/>
        <w:ind w:firstLine="720"/>
        <w:jc w:val="both"/>
        <w:rPr>
          <w:color w:val="000000" w:themeColor="text1"/>
          <w:szCs w:val="28"/>
        </w:rPr>
      </w:pPr>
      <w:r w:rsidRPr="00F239CE">
        <w:rPr>
          <w:color w:val="000000" w:themeColor="text1"/>
          <w:szCs w:val="28"/>
          <w:lang w:val="vi-VN"/>
        </w:rPr>
        <w:t xml:space="preserve">- Điểm đánh giá qua điều tra xã hội học được xác định với các nội dung tại Phụ lục 1, Phụ lục 2. </w:t>
      </w:r>
    </w:p>
    <w:p w:rsidR="00B27A9B" w:rsidRPr="00F239CE" w:rsidRDefault="00B27A9B" w:rsidP="005346D7">
      <w:pPr>
        <w:widowControl w:val="0"/>
        <w:spacing w:before="60" w:after="80" w:line="380" w:lineRule="exact"/>
        <w:ind w:firstLine="720"/>
        <w:jc w:val="both"/>
        <w:rPr>
          <w:color w:val="000000" w:themeColor="text1"/>
          <w:szCs w:val="28"/>
          <w:lang w:val="vi-VN"/>
        </w:rPr>
      </w:pPr>
      <w:r w:rsidRPr="00F239CE">
        <w:rPr>
          <w:color w:val="000000" w:themeColor="text1"/>
          <w:szCs w:val="28"/>
          <w:lang w:val="vi-VN"/>
        </w:rPr>
        <w:t>- Bộ câu hỏi điều tra xã hội học được xây dựng với số lượng, nội dung câu hỏi tương ứng với các tiêu chí của Bộ chỉ số.</w:t>
      </w:r>
    </w:p>
    <w:p w:rsidR="00B27A9B" w:rsidRPr="00F239CE" w:rsidRDefault="00B27A9B" w:rsidP="005346D7">
      <w:pPr>
        <w:widowControl w:val="0"/>
        <w:spacing w:before="60" w:after="80" w:line="380" w:lineRule="exact"/>
        <w:ind w:firstLine="720"/>
        <w:jc w:val="both"/>
        <w:rPr>
          <w:color w:val="000000" w:themeColor="text1"/>
          <w:szCs w:val="28"/>
          <w:lang w:val="vi-VN"/>
        </w:rPr>
      </w:pPr>
      <w:r w:rsidRPr="00F239CE">
        <w:rPr>
          <w:color w:val="000000" w:themeColor="text1"/>
          <w:szCs w:val="28"/>
          <w:lang w:val="vi-VN"/>
        </w:rPr>
        <w:t>- Điểm đánh giá qua điều tra xã hội học được thể hiện tại cột “Điều tra XHH” của Phụ lục 1, Phụ lục 2.</w:t>
      </w:r>
    </w:p>
    <w:p w:rsidR="00B27A9B" w:rsidRPr="00F239CE" w:rsidRDefault="00B27A9B" w:rsidP="005346D7">
      <w:pPr>
        <w:widowControl w:val="0"/>
        <w:spacing w:before="60" w:after="80" w:line="380" w:lineRule="exact"/>
        <w:ind w:firstLine="720"/>
        <w:jc w:val="both"/>
        <w:rPr>
          <w:b/>
          <w:i/>
          <w:color w:val="000000" w:themeColor="text1"/>
          <w:szCs w:val="28"/>
          <w:lang w:val="vi-VN"/>
        </w:rPr>
      </w:pPr>
      <w:r w:rsidRPr="00F239CE">
        <w:rPr>
          <w:b/>
          <w:i/>
          <w:color w:val="000000" w:themeColor="text1"/>
          <w:szCs w:val="28"/>
          <w:lang w:val="vi-VN"/>
        </w:rPr>
        <w:t>2.3. Xác định Chỉ số cải cách hành chính và xếp hạng</w:t>
      </w:r>
    </w:p>
    <w:p w:rsidR="00B27A9B" w:rsidRPr="00F239CE" w:rsidRDefault="00B27A9B" w:rsidP="005346D7">
      <w:pPr>
        <w:widowControl w:val="0"/>
        <w:spacing w:before="60" w:after="80" w:line="380" w:lineRule="exact"/>
        <w:ind w:firstLine="720"/>
        <w:jc w:val="both"/>
        <w:rPr>
          <w:color w:val="000000" w:themeColor="text1"/>
          <w:szCs w:val="28"/>
          <w:lang w:val="vi-VN"/>
        </w:rPr>
      </w:pPr>
      <w:r w:rsidRPr="00F239CE">
        <w:rPr>
          <w:color w:val="000000" w:themeColor="text1"/>
          <w:szCs w:val="28"/>
          <w:lang w:val="vi-VN"/>
        </w:rPr>
        <w:t>- Tổng hợp điểm đánh giá qua điều tra xã hội học và điểm thẩm định được thể hiện tại cột “Điểm đạt được”.</w:t>
      </w:r>
    </w:p>
    <w:p w:rsidR="00B27A9B" w:rsidRPr="00F239CE" w:rsidRDefault="00B27A9B" w:rsidP="005346D7">
      <w:pPr>
        <w:widowControl w:val="0"/>
        <w:spacing w:before="60" w:after="80" w:line="380" w:lineRule="exact"/>
        <w:ind w:firstLine="720"/>
        <w:jc w:val="both"/>
        <w:rPr>
          <w:color w:val="000000" w:themeColor="text1"/>
          <w:szCs w:val="28"/>
          <w:lang w:val="vi-VN"/>
        </w:rPr>
      </w:pPr>
      <w:r w:rsidRPr="00F239CE">
        <w:rPr>
          <w:color w:val="000000" w:themeColor="text1"/>
          <w:szCs w:val="28"/>
          <w:lang w:val="vi-VN"/>
        </w:rPr>
        <w:t xml:space="preserve">- Chỉ số </w:t>
      </w:r>
      <w:r w:rsidRPr="00F239CE">
        <w:rPr>
          <w:color w:val="000000" w:themeColor="text1"/>
          <w:szCs w:val="28"/>
        </w:rPr>
        <w:t xml:space="preserve">cải cách </w:t>
      </w:r>
      <w:r w:rsidRPr="00F239CE">
        <w:rPr>
          <w:color w:val="000000" w:themeColor="text1"/>
          <w:szCs w:val="28"/>
          <w:lang w:val="vi-VN"/>
        </w:rPr>
        <w:t xml:space="preserve">hành chính của các cơ quan, đơn vị được xác định bằng tỷ lệ phần trăm (%) giữa tổng điểm đạt được và tổng điểm tối đa </w:t>
      </w:r>
      <w:r w:rsidRPr="00F239CE">
        <w:rPr>
          <w:color w:val="000000" w:themeColor="text1"/>
          <w:szCs w:val="28"/>
        </w:rPr>
        <w:t>của các cơ quan, đơn vị</w:t>
      </w:r>
      <w:r w:rsidRPr="00F239CE">
        <w:rPr>
          <w:color w:val="000000" w:themeColor="text1"/>
          <w:szCs w:val="28"/>
          <w:lang w:val="vi-VN"/>
        </w:rPr>
        <w:t>. Chỉ số cải cách hành chính của các cơ quan, đơn vị được thể hiện ở dòng cuối cùng của Phụ lục 1, Phụ lục 2.</w:t>
      </w:r>
    </w:p>
    <w:p w:rsidR="00B27A9B" w:rsidRPr="00F239CE" w:rsidRDefault="00B27A9B" w:rsidP="005346D7">
      <w:pPr>
        <w:widowControl w:val="0"/>
        <w:spacing w:before="60" w:after="80" w:line="380" w:lineRule="exact"/>
        <w:ind w:firstLine="720"/>
        <w:jc w:val="both"/>
        <w:rPr>
          <w:color w:val="000000" w:themeColor="text1"/>
          <w:szCs w:val="28"/>
          <w:lang w:val="vi-VN"/>
        </w:rPr>
      </w:pPr>
      <w:r w:rsidRPr="00F239CE">
        <w:rPr>
          <w:color w:val="000000" w:themeColor="text1"/>
          <w:szCs w:val="28"/>
          <w:lang w:val="vi-VN"/>
        </w:rPr>
        <w:t>- Xếp hạng đối với các cơ quan, đơn vị từ cao xuống thấp theo Chỉ số cải cách hành chính đạt được.</w:t>
      </w:r>
    </w:p>
    <w:p w:rsidR="00B27A9B" w:rsidRPr="00F239CE" w:rsidRDefault="00B27A9B" w:rsidP="005346D7">
      <w:pPr>
        <w:spacing w:before="60" w:after="80" w:line="380" w:lineRule="exact"/>
        <w:ind w:firstLine="720"/>
        <w:jc w:val="both"/>
        <w:rPr>
          <w:b/>
          <w:color w:val="000000" w:themeColor="text1"/>
          <w:szCs w:val="28"/>
        </w:rPr>
      </w:pPr>
      <w:r w:rsidRPr="00F239CE">
        <w:rPr>
          <w:b/>
          <w:color w:val="000000" w:themeColor="text1"/>
          <w:szCs w:val="28"/>
        </w:rPr>
        <w:t>Điều 2. Giao trách nhiệm</w:t>
      </w:r>
    </w:p>
    <w:p w:rsidR="00B27A9B" w:rsidRPr="00F239CE" w:rsidRDefault="00B27A9B" w:rsidP="005346D7">
      <w:pPr>
        <w:spacing w:before="60" w:after="80" w:line="380" w:lineRule="exact"/>
        <w:ind w:firstLine="720"/>
        <w:jc w:val="both"/>
        <w:rPr>
          <w:b/>
          <w:color w:val="000000" w:themeColor="text1"/>
          <w:szCs w:val="28"/>
        </w:rPr>
      </w:pPr>
      <w:r w:rsidRPr="00F239CE">
        <w:rPr>
          <w:b/>
          <w:color w:val="000000" w:themeColor="text1"/>
          <w:szCs w:val="28"/>
        </w:rPr>
        <w:t>1. Sở Nội vụ</w:t>
      </w:r>
    </w:p>
    <w:p w:rsidR="00B27A9B" w:rsidRPr="00F239CE" w:rsidRDefault="00B27A9B" w:rsidP="005346D7">
      <w:pPr>
        <w:shd w:val="clear" w:color="auto" w:fill="FFFFFF"/>
        <w:spacing w:before="60" w:after="80" w:line="380" w:lineRule="exact"/>
        <w:ind w:firstLine="720"/>
        <w:jc w:val="both"/>
        <w:rPr>
          <w:rFonts w:eastAsia="Times New Roman"/>
          <w:color w:val="000000" w:themeColor="text1"/>
          <w:spacing w:val="-6"/>
          <w:szCs w:val="28"/>
        </w:rPr>
      </w:pPr>
      <w:r w:rsidRPr="00F239CE">
        <w:rPr>
          <w:rFonts w:eastAsia="Times New Roman"/>
          <w:color w:val="000000" w:themeColor="text1"/>
          <w:spacing w:val="-6"/>
          <w:szCs w:val="28"/>
        </w:rPr>
        <w:t>- Chủ trì, phối hợp với các cơ quan liên quan tập huấn, hướng dẫn các cơ quan, </w:t>
      </w:r>
      <w:r w:rsidRPr="00F239CE">
        <w:rPr>
          <w:rFonts w:eastAsia="Times New Roman"/>
          <w:color w:val="000000" w:themeColor="text1"/>
          <w:spacing w:val="-6"/>
          <w:szCs w:val="28"/>
          <w:shd w:val="clear" w:color="auto" w:fill="FFFFFF"/>
        </w:rPr>
        <w:t>đơn vị</w:t>
      </w:r>
      <w:r w:rsidRPr="00F239CE">
        <w:rPr>
          <w:rFonts w:eastAsia="Times New Roman"/>
          <w:color w:val="000000" w:themeColor="text1"/>
          <w:spacing w:val="-6"/>
          <w:szCs w:val="28"/>
        </w:rPr>
        <w:t> tự đánh giá, chấm điểm thực hiện cải cách hành chính theo Bộ tiêu chí;</w:t>
      </w:r>
    </w:p>
    <w:p w:rsidR="00B27A9B" w:rsidRPr="00F239CE" w:rsidRDefault="00B27A9B" w:rsidP="005346D7">
      <w:pPr>
        <w:shd w:val="clear" w:color="auto" w:fill="FFFFFF"/>
        <w:spacing w:before="60" w:after="80" w:line="380" w:lineRule="exact"/>
        <w:ind w:firstLine="720"/>
        <w:jc w:val="both"/>
        <w:rPr>
          <w:rFonts w:eastAsia="Times New Roman"/>
          <w:color w:val="000000" w:themeColor="text1"/>
          <w:szCs w:val="28"/>
        </w:rPr>
      </w:pPr>
      <w:r w:rsidRPr="00F239CE">
        <w:rPr>
          <w:rFonts w:eastAsia="Times New Roman"/>
          <w:color w:val="000000" w:themeColor="text1"/>
          <w:szCs w:val="28"/>
        </w:rPr>
        <w:t>- Phối hợp với các cơ quan, đơn vị xây dựng Bộ câu hỏi điều tra xã hội học và tổ chức điều tra xã hội học theo quy định;</w:t>
      </w:r>
    </w:p>
    <w:p w:rsidR="00B27A9B" w:rsidRPr="00F239CE" w:rsidRDefault="00B27A9B" w:rsidP="005346D7">
      <w:pPr>
        <w:shd w:val="clear" w:color="auto" w:fill="FFFFFF"/>
        <w:spacing w:before="60" w:after="80" w:line="380" w:lineRule="exact"/>
        <w:ind w:firstLine="720"/>
        <w:jc w:val="both"/>
        <w:rPr>
          <w:rFonts w:eastAsia="Times New Roman"/>
          <w:color w:val="000000" w:themeColor="text1"/>
          <w:szCs w:val="28"/>
        </w:rPr>
      </w:pPr>
      <w:r w:rsidRPr="00F239CE">
        <w:rPr>
          <w:rFonts w:eastAsia="Times New Roman"/>
          <w:color w:val="000000" w:themeColor="text1"/>
          <w:szCs w:val="28"/>
        </w:rPr>
        <w:t xml:space="preserve">- Rà soát, sửa đổi, bổ sung tiêu chí chấm điểm trên Phần mềm chấm điểm sau khi Ủy ban nhân dân tỉnh ban hành Bộ tiêu chí. </w:t>
      </w:r>
      <w:r w:rsidRPr="00F239CE">
        <w:rPr>
          <w:color w:val="000000" w:themeColor="text1"/>
        </w:rPr>
        <w:t>Chủ trì, phối hợp với Sở Thông tin và Truyền thông kịp thời cập nhật, sửa đổi và nâng cấp Phần mềm quản lý chấm điểm;</w:t>
      </w:r>
    </w:p>
    <w:p w:rsidR="00B27A9B" w:rsidRPr="00F239CE" w:rsidRDefault="00B27A9B" w:rsidP="005346D7">
      <w:pPr>
        <w:shd w:val="clear" w:color="auto" w:fill="FFFFFF"/>
        <w:spacing w:before="60" w:after="80" w:line="380" w:lineRule="exact"/>
        <w:ind w:firstLine="720"/>
        <w:jc w:val="both"/>
        <w:rPr>
          <w:rFonts w:eastAsia="Times New Roman"/>
          <w:color w:val="000000" w:themeColor="text1"/>
          <w:szCs w:val="28"/>
        </w:rPr>
      </w:pPr>
      <w:r w:rsidRPr="00F239CE">
        <w:rPr>
          <w:rFonts w:eastAsia="Times New Roman"/>
          <w:color w:val="000000" w:themeColor="text1"/>
          <w:szCs w:val="28"/>
        </w:rPr>
        <w:t>- Lập dự toán kinh phí xác định Chỉ số cải cách hành chính hằng năm; kinh phí duy trì và nâng cấp Ph</w:t>
      </w:r>
      <w:r w:rsidR="00400FF3" w:rsidRPr="00F239CE">
        <w:rPr>
          <w:rFonts w:eastAsia="Times New Roman"/>
          <w:color w:val="000000" w:themeColor="text1"/>
          <w:szCs w:val="28"/>
        </w:rPr>
        <w:t>ầ</w:t>
      </w:r>
      <w:r w:rsidRPr="00F239CE">
        <w:rPr>
          <w:rFonts w:eastAsia="Times New Roman"/>
          <w:color w:val="000000" w:themeColor="text1"/>
          <w:szCs w:val="28"/>
        </w:rPr>
        <w:t>n mềm quản lý chấm điểm xác định chỉ số cải cách hành chính;</w:t>
      </w:r>
    </w:p>
    <w:p w:rsidR="00B27A9B" w:rsidRPr="00F239CE" w:rsidRDefault="00B27A9B" w:rsidP="005346D7">
      <w:pPr>
        <w:shd w:val="clear" w:color="auto" w:fill="FFFFFF"/>
        <w:spacing w:before="60" w:after="80" w:line="380" w:lineRule="exact"/>
        <w:ind w:firstLine="720"/>
        <w:jc w:val="both"/>
        <w:rPr>
          <w:rFonts w:eastAsia="Times New Roman"/>
          <w:color w:val="000000" w:themeColor="text1"/>
          <w:szCs w:val="28"/>
        </w:rPr>
      </w:pPr>
      <w:r w:rsidRPr="00F239CE">
        <w:rPr>
          <w:rFonts w:eastAsia="Times New Roman"/>
          <w:color w:val="000000" w:themeColor="text1"/>
          <w:szCs w:val="28"/>
        </w:rPr>
        <w:lastRenderedPageBreak/>
        <w:t>- Tham mưu, báo cáo Chủ tịch Ủy ban nhân dân tỉnh tổ chức công bố Chỉ số cải cách hành chính của các cơ quan, đơn vị;</w:t>
      </w:r>
    </w:p>
    <w:p w:rsidR="00B27A9B" w:rsidRPr="00F239CE" w:rsidRDefault="00B27A9B" w:rsidP="005346D7">
      <w:pPr>
        <w:shd w:val="clear" w:color="auto" w:fill="FFFFFF"/>
        <w:spacing w:before="60" w:after="80" w:line="380" w:lineRule="exact"/>
        <w:ind w:firstLine="720"/>
        <w:jc w:val="both"/>
        <w:rPr>
          <w:rFonts w:eastAsia="Times New Roman"/>
          <w:color w:val="000000" w:themeColor="text1"/>
          <w:szCs w:val="28"/>
        </w:rPr>
      </w:pPr>
      <w:r w:rsidRPr="00F239CE">
        <w:rPr>
          <w:rFonts w:eastAsia="Times New Roman"/>
          <w:color w:val="000000" w:themeColor="text1"/>
          <w:szCs w:val="28"/>
        </w:rPr>
        <w:t>- Thực hiện các nhiệm vụ khác được Ủy ban nhân dân tỉnh giao.</w:t>
      </w:r>
    </w:p>
    <w:p w:rsidR="00B27A9B" w:rsidRPr="00F239CE" w:rsidRDefault="00B27A9B" w:rsidP="005346D7">
      <w:pPr>
        <w:shd w:val="clear" w:color="auto" w:fill="FFFFFF"/>
        <w:spacing w:before="60" w:after="80" w:line="380" w:lineRule="exact"/>
        <w:ind w:firstLine="720"/>
        <w:jc w:val="both"/>
        <w:rPr>
          <w:rFonts w:eastAsia="Times New Roman"/>
          <w:b/>
          <w:color w:val="000000" w:themeColor="text1"/>
          <w:szCs w:val="28"/>
        </w:rPr>
      </w:pPr>
      <w:r w:rsidRPr="00F239CE">
        <w:rPr>
          <w:rFonts w:eastAsia="Times New Roman"/>
          <w:b/>
          <w:bCs/>
          <w:color w:val="000000" w:themeColor="text1"/>
          <w:szCs w:val="28"/>
        </w:rPr>
        <w:t>2. Sở Tài chính</w:t>
      </w:r>
    </w:p>
    <w:p w:rsidR="00B27A9B" w:rsidRPr="00F239CE" w:rsidRDefault="00B27A9B" w:rsidP="005346D7">
      <w:pPr>
        <w:shd w:val="clear" w:color="auto" w:fill="FFFFFF"/>
        <w:spacing w:before="60" w:after="80" w:line="380" w:lineRule="exact"/>
        <w:ind w:firstLine="720"/>
        <w:jc w:val="both"/>
        <w:rPr>
          <w:rFonts w:eastAsia="Times New Roman"/>
          <w:color w:val="000000" w:themeColor="text1"/>
          <w:szCs w:val="28"/>
        </w:rPr>
      </w:pPr>
      <w:r w:rsidRPr="00F239CE">
        <w:rPr>
          <w:rFonts w:eastAsia="Times New Roman"/>
          <w:color w:val="000000" w:themeColor="text1"/>
          <w:szCs w:val="28"/>
        </w:rPr>
        <w:t>Chủ trì, phối hợp với Sở Nội vụ thẩm định dự toán kinh phí phục vụ công tác đánh giá, chấm điểm xác định Chỉ số cải cách hành chính của các cơ quan, đơn vị hằng năm.</w:t>
      </w:r>
    </w:p>
    <w:p w:rsidR="00B27A9B" w:rsidRPr="00F239CE" w:rsidRDefault="00B27A9B" w:rsidP="005346D7">
      <w:pPr>
        <w:shd w:val="clear" w:color="auto" w:fill="FFFFFF"/>
        <w:spacing w:before="60" w:after="80" w:line="380" w:lineRule="exact"/>
        <w:ind w:firstLine="720"/>
        <w:jc w:val="both"/>
        <w:rPr>
          <w:rFonts w:eastAsia="Times New Roman"/>
          <w:b/>
          <w:color w:val="000000" w:themeColor="text1"/>
          <w:szCs w:val="28"/>
        </w:rPr>
      </w:pPr>
      <w:r w:rsidRPr="00F239CE">
        <w:rPr>
          <w:rFonts w:eastAsia="Times New Roman"/>
          <w:b/>
          <w:color w:val="000000" w:themeColor="text1"/>
          <w:szCs w:val="28"/>
        </w:rPr>
        <w:t>3. Sở Thông tin và Truyền thông</w:t>
      </w:r>
    </w:p>
    <w:p w:rsidR="00B27A9B" w:rsidRPr="00F239CE" w:rsidRDefault="00B27A9B" w:rsidP="005346D7">
      <w:pPr>
        <w:widowControl w:val="0"/>
        <w:spacing w:before="60" w:after="80" w:line="380" w:lineRule="exact"/>
        <w:ind w:firstLine="720"/>
        <w:jc w:val="both"/>
        <w:rPr>
          <w:color w:val="000000" w:themeColor="text1"/>
        </w:rPr>
      </w:pPr>
      <w:r w:rsidRPr="00F239CE">
        <w:rPr>
          <w:color w:val="000000" w:themeColor="text1"/>
        </w:rPr>
        <w:t>Phối hợp với Sở Nội vụ triển khai, hướng dẫn các cơ quan, đơn vị chấm điểm trên Phần mềm; kịp thời cập nhật, sửa đổi và nâng cấp Phần mềm quản lý chấm điểm.</w:t>
      </w:r>
    </w:p>
    <w:p w:rsidR="00B27A9B" w:rsidRPr="00F239CE" w:rsidRDefault="00B27A9B" w:rsidP="005346D7">
      <w:pPr>
        <w:widowControl w:val="0"/>
        <w:spacing w:before="60" w:after="80" w:line="380" w:lineRule="exact"/>
        <w:ind w:firstLine="720"/>
        <w:jc w:val="both"/>
        <w:rPr>
          <w:b/>
          <w:color w:val="000000" w:themeColor="text1"/>
        </w:rPr>
      </w:pPr>
      <w:r w:rsidRPr="00F239CE">
        <w:rPr>
          <w:b/>
          <w:color w:val="000000" w:themeColor="text1"/>
        </w:rPr>
        <w:t>4. Bưu điện tỉnh</w:t>
      </w:r>
    </w:p>
    <w:p w:rsidR="00B27A9B" w:rsidRPr="00F239CE" w:rsidRDefault="00B27A9B" w:rsidP="005346D7">
      <w:pPr>
        <w:widowControl w:val="0"/>
        <w:spacing w:before="60" w:after="80" w:line="380" w:lineRule="exact"/>
        <w:ind w:firstLine="720"/>
        <w:jc w:val="both"/>
        <w:rPr>
          <w:color w:val="000000" w:themeColor="text1"/>
        </w:rPr>
      </w:pPr>
      <w:r w:rsidRPr="00F239CE">
        <w:rPr>
          <w:color w:val="000000" w:themeColor="text1"/>
        </w:rPr>
        <w:t>Phối hợp với Sở Nội vụ triển khai thực hiện công tác điều tra xã hội học xác định Chỉ số cải cách hành chính của các cơ quan, đơn vị trên địa bàn tỉnh.</w:t>
      </w:r>
    </w:p>
    <w:p w:rsidR="00B27A9B" w:rsidRPr="00F239CE" w:rsidRDefault="00B27A9B" w:rsidP="005346D7">
      <w:pPr>
        <w:spacing w:before="60" w:after="80" w:line="380" w:lineRule="exact"/>
        <w:ind w:firstLine="720"/>
        <w:jc w:val="both"/>
        <w:rPr>
          <w:rFonts w:ascii="Times New Roman Bold" w:hAnsi="Times New Roman Bold"/>
          <w:b/>
          <w:color w:val="000000" w:themeColor="text1"/>
          <w:spacing w:val="-6"/>
          <w:szCs w:val="28"/>
        </w:rPr>
      </w:pPr>
      <w:r w:rsidRPr="00F239CE">
        <w:rPr>
          <w:rFonts w:ascii="Times New Roman Bold" w:hAnsi="Times New Roman Bold"/>
          <w:b/>
          <w:color w:val="000000" w:themeColor="text1"/>
          <w:spacing w:val="-6"/>
          <w:szCs w:val="28"/>
        </w:rPr>
        <w:t>5. Người đứng đầu cơ quan chuyên môn, cơ quan quản lý nhà nước thuộc Ủy ban nhân dân tỉnh; Chủ tịch Ủy ban nhân dân huyện, thành phố</w:t>
      </w:r>
    </w:p>
    <w:p w:rsidR="00B27A9B" w:rsidRPr="00F239CE" w:rsidRDefault="00B27A9B" w:rsidP="005346D7">
      <w:pPr>
        <w:spacing w:before="60" w:after="80" w:line="380" w:lineRule="exact"/>
        <w:ind w:firstLine="720"/>
        <w:jc w:val="both"/>
        <w:rPr>
          <w:color w:val="000000" w:themeColor="text1"/>
          <w:szCs w:val="28"/>
        </w:rPr>
      </w:pPr>
      <w:r w:rsidRPr="00F239CE">
        <w:rPr>
          <w:color w:val="000000" w:themeColor="text1"/>
          <w:szCs w:val="28"/>
        </w:rPr>
        <w:t xml:space="preserve">Chỉ đạo, theo dõi, đánh giá kết quả thực hiện cải cách hành chính tại       cơ quan, đơn vị; </w:t>
      </w:r>
      <w:r w:rsidRPr="00F239CE">
        <w:rPr>
          <w:rFonts w:eastAsia="Times New Roman"/>
          <w:color w:val="000000" w:themeColor="text1"/>
          <w:szCs w:val="28"/>
        </w:rPr>
        <w:t>phối hợp với Sở Nội vụ tổ chức điều tra xã hội học để xác định Chỉ số cải cách hành chính của cơ quan, đơn vị.</w:t>
      </w:r>
    </w:p>
    <w:p w:rsidR="00B27A9B" w:rsidRPr="00F239CE" w:rsidRDefault="00B27A9B" w:rsidP="005346D7">
      <w:pPr>
        <w:spacing w:before="60" w:after="80" w:line="380" w:lineRule="exact"/>
        <w:jc w:val="both"/>
        <w:rPr>
          <w:color w:val="000000" w:themeColor="text1"/>
        </w:rPr>
      </w:pPr>
      <w:r w:rsidRPr="00F239CE">
        <w:rPr>
          <w:b/>
          <w:color w:val="000000" w:themeColor="text1"/>
          <w:szCs w:val="28"/>
        </w:rPr>
        <w:tab/>
        <w:t>Điều 3.</w:t>
      </w:r>
      <w:r w:rsidRPr="00F239CE">
        <w:rPr>
          <w:color w:val="000000" w:themeColor="text1"/>
          <w:szCs w:val="28"/>
        </w:rPr>
        <w:t xml:space="preserve"> </w:t>
      </w:r>
      <w:r w:rsidRPr="00F239CE">
        <w:rPr>
          <w:color w:val="000000" w:themeColor="text1"/>
          <w:spacing w:val="4"/>
          <w:szCs w:val="28"/>
        </w:rPr>
        <w:t>Quyết định này có hiệu lực thi hành kể từ ngày ký và thay thế Quyết định số 52/QĐ-UBND ngày 22/02/2019 của Ủy ban nhân dân tỉnh</w:t>
      </w:r>
      <w:r w:rsidRPr="00F239CE">
        <w:rPr>
          <w:b/>
          <w:color w:val="000000" w:themeColor="text1"/>
        </w:rPr>
        <w:t xml:space="preserve"> </w:t>
      </w:r>
      <w:r w:rsidRPr="00F239CE">
        <w:rPr>
          <w:color w:val="000000" w:themeColor="text1"/>
        </w:rPr>
        <w:t>ban hành Bộ chỉ số đánh giá kết quả thực hiện cải cách hành chính đối với các cơ quan chuyên môn, cơ quan quản lý nhà nước thuộc Ủy ban nhân dân tỉnh; Ủy ban nhân dân huyện, thành phố trên địa bàn tỉnh Tuyên Quang</w:t>
      </w:r>
      <w:r w:rsidRPr="00F239CE">
        <w:rPr>
          <w:color w:val="000000" w:themeColor="text1"/>
          <w:spacing w:val="4"/>
          <w:szCs w:val="28"/>
        </w:rPr>
        <w:t>.</w:t>
      </w:r>
    </w:p>
    <w:p w:rsidR="00B27A9B" w:rsidRPr="00F239CE" w:rsidRDefault="00B27A9B" w:rsidP="00B27A9B">
      <w:pPr>
        <w:spacing w:before="120" w:after="120" w:line="380" w:lineRule="exact"/>
        <w:ind w:firstLine="720"/>
        <w:jc w:val="both"/>
        <w:rPr>
          <w:color w:val="000000" w:themeColor="text1"/>
          <w:szCs w:val="28"/>
        </w:rPr>
      </w:pPr>
      <w:r w:rsidRPr="00F239CE">
        <w:rPr>
          <w:color w:val="000000" w:themeColor="text1"/>
          <w:spacing w:val="4"/>
          <w:szCs w:val="28"/>
        </w:rPr>
        <w:t>Chánh Văn phòng Ủy ban</w:t>
      </w:r>
      <w:r w:rsidRPr="00F239CE">
        <w:rPr>
          <w:color w:val="000000" w:themeColor="text1"/>
          <w:szCs w:val="28"/>
        </w:rPr>
        <w:t xml:space="preserve"> nhân dân tỉnh; Giám đốc Sở Nội vụ; Người đứng đầu các cơ quan chuyên môn, cơ quan quản lý nhà nước thuộc Ủy ban nhân dân tỉnh; Chủ tịch Ủy ban nhân dân huyện, thành phố; các cơ quan, đơn vị được giao nhiệm vụ chịu trách nhiệm thi hành quyết định này./.</w:t>
      </w:r>
    </w:p>
    <w:p w:rsidR="00B27A9B" w:rsidRPr="00F239CE" w:rsidRDefault="00B27A9B" w:rsidP="00B27A9B">
      <w:pPr>
        <w:ind w:firstLine="720"/>
        <w:jc w:val="both"/>
        <w:rPr>
          <w:color w:val="000000" w:themeColor="text1"/>
          <w:szCs w:val="28"/>
        </w:rPr>
      </w:pPr>
    </w:p>
    <w:tbl>
      <w:tblPr>
        <w:tblW w:w="9180" w:type="dxa"/>
        <w:tblLook w:val="01E0"/>
      </w:tblPr>
      <w:tblGrid>
        <w:gridCol w:w="4552"/>
        <w:gridCol w:w="4628"/>
      </w:tblGrid>
      <w:tr w:rsidR="00B27A9B" w:rsidRPr="00F239CE" w:rsidTr="00041A42">
        <w:tc>
          <w:tcPr>
            <w:tcW w:w="4552" w:type="dxa"/>
          </w:tcPr>
          <w:p w:rsidR="00B27A9B" w:rsidRPr="00F239CE" w:rsidRDefault="00B27A9B" w:rsidP="00041A42">
            <w:pPr>
              <w:tabs>
                <w:tab w:val="center" w:pos="4320"/>
                <w:tab w:val="right" w:pos="8640"/>
              </w:tabs>
              <w:rPr>
                <w:i/>
                <w:color w:val="000000" w:themeColor="text1"/>
                <w:sz w:val="24"/>
                <w:szCs w:val="24"/>
                <w:lang w:val="nl-NL"/>
              </w:rPr>
            </w:pPr>
            <w:r w:rsidRPr="00F239CE">
              <w:rPr>
                <w:b/>
                <w:i/>
                <w:color w:val="000000" w:themeColor="text1"/>
                <w:sz w:val="24"/>
                <w:szCs w:val="24"/>
                <w:lang w:val="nl-NL"/>
              </w:rPr>
              <w:t xml:space="preserve">Nơi nhận: </w:t>
            </w:r>
            <w:r w:rsidRPr="00F239CE">
              <w:rPr>
                <w:i/>
                <w:color w:val="000000" w:themeColor="text1"/>
                <w:sz w:val="24"/>
                <w:szCs w:val="24"/>
                <w:lang w:val="nl-NL"/>
              </w:rPr>
              <w:t xml:space="preserve">    </w:t>
            </w:r>
          </w:p>
          <w:p w:rsidR="00B27A9B" w:rsidRPr="00F239CE" w:rsidRDefault="00361173" w:rsidP="00041A42">
            <w:pPr>
              <w:tabs>
                <w:tab w:val="center" w:pos="4320"/>
                <w:tab w:val="right" w:pos="8640"/>
              </w:tabs>
              <w:spacing w:before="20"/>
              <w:rPr>
                <w:color w:val="000000" w:themeColor="text1"/>
                <w:sz w:val="22"/>
                <w:lang w:val="nl-NL"/>
              </w:rPr>
            </w:pPr>
            <w:r w:rsidRPr="00F239CE">
              <w:rPr>
                <w:noProof/>
                <w:color w:val="000000" w:themeColor="text1"/>
                <w:sz w:val="22"/>
              </w:rPr>
              <w:pict>
                <v:shape id="_x0000_s1027" type="#_x0000_t32" style="position:absolute;margin-left:131.25pt;margin-top:11.45pt;width:0;height:24pt;z-index:251661312" o:connectortype="straight"/>
              </w:pict>
            </w:r>
            <w:r w:rsidR="00B27A9B" w:rsidRPr="00F239CE">
              <w:rPr>
                <w:color w:val="000000" w:themeColor="text1"/>
                <w:sz w:val="22"/>
                <w:lang w:val="nl-NL"/>
              </w:rPr>
              <w:t>- Bộ Nội vụ;</w:t>
            </w:r>
          </w:p>
          <w:p w:rsidR="00B27A9B" w:rsidRPr="00F239CE" w:rsidRDefault="00B27A9B" w:rsidP="00041A42">
            <w:pPr>
              <w:tabs>
                <w:tab w:val="center" w:pos="4320"/>
                <w:tab w:val="right" w:pos="8640"/>
              </w:tabs>
              <w:spacing w:before="20"/>
              <w:rPr>
                <w:color w:val="000000" w:themeColor="text1"/>
                <w:sz w:val="22"/>
                <w:lang w:val="nl-NL"/>
              </w:rPr>
            </w:pPr>
            <w:r w:rsidRPr="00F239CE">
              <w:rPr>
                <w:color w:val="000000" w:themeColor="text1"/>
                <w:sz w:val="22"/>
                <w:lang w:val="nl-NL"/>
              </w:rPr>
              <w:t xml:space="preserve">- Thường trực Tỉnh uỷ;                Báo cáo      </w:t>
            </w:r>
          </w:p>
          <w:p w:rsidR="00B27A9B" w:rsidRPr="00F239CE" w:rsidRDefault="00B27A9B" w:rsidP="00041A42">
            <w:pPr>
              <w:tabs>
                <w:tab w:val="center" w:pos="4320"/>
                <w:tab w:val="right" w:pos="8640"/>
              </w:tabs>
              <w:spacing w:before="20"/>
              <w:rPr>
                <w:color w:val="000000" w:themeColor="text1"/>
                <w:sz w:val="22"/>
                <w:lang w:val="nl-NL"/>
              </w:rPr>
            </w:pPr>
            <w:r w:rsidRPr="00F239CE">
              <w:rPr>
                <w:color w:val="000000" w:themeColor="text1"/>
                <w:sz w:val="22"/>
                <w:lang w:val="nl-NL"/>
              </w:rPr>
              <w:t xml:space="preserve">- Thường trực HĐND tỉnh; </w:t>
            </w:r>
          </w:p>
          <w:p w:rsidR="00B27A9B" w:rsidRPr="00F239CE" w:rsidRDefault="00B27A9B" w:rsidP="00041A42">
            <w:pPr>
              <w:tabs>
                <w:tab w:val="center" w:pos="4320"/>
                <w:tab w:val="right" w:pos="8640"/>
              </w:tabs>
              <w:spacing w:before="20"/>
              <w:rPr>
                <w:color w:val="000000" w:themeColor="text1"/>
                <w:sz w:val="22"/>
                <w:lang w:val="nl-NL"/>
              </w:rPr>
            </w:pPr>
            <w:r w:rsidRPr="00F239CE">
              <w:rPr>
                <w:color w:val="000000" w:themeColor="text1"/>
                <w:sz w:val="22"/>
                <w:lang w:val="nl-NL"/>
              </w:rPr>
              <w:t>- Chủ tịch, các PCT UBND tỉnh;</w:t>
            </w:r>
          </w:p>
          <w:p w:rsidR="00B27A9B" w:rsidRPr="00F239CE" w:rsidRDefault="00B27A9B" w:rsidP="00041A42">
            <w:pPr>
              <w:tabs>
                <w:tab w:val="center" w:pos="4320"/>
                <w:tab w:val="right" w:pos="8640"/>
              </w:tabs>
              <w:spacing w:before="20"/>
              <w:rPr>
                <w:color w:val="000000" w:themeColor="text1"/>
                <w:sz w:val="22"/>
                <w:lang w:val="nl-NL"/>
              </w:rPr>
            </w:pPr>
            <w:r w:rsidRPr="00F239CE">
              <w:rPr>
                <w:color w:val="000000" w:themeColor="text1"/>
                <w:sz w:val="22"/>
                <w:lang w:val="nl-NL"/>
              </w:rPr>
              <w:t>- Như Điều 3; (thực hiện)</w:t>
            </w:r>
          </w:p>
          <w:p w:rsidR="00B27A9B" w:rsidRPr="00F239CE" w:rsidRDefault="00B27A9B" w:rsidP="00041A42">
            <w:pPr>
              <w:tabs>
                <w:tab w:val="center" w:pos="4320"/>
                <w:tab w:val="right" w:pos="8640"/>
              </w:tabs>
              <w:spacing w:before="20"/>
              <w:rPr>
                <w:color w:val="000000" w:themeColor="text1"/>
                <w:sz w:val="22"/>
                <w:lang w:val="nl-NL"/>
              </w:rPr>
            </w:pPr>
            <w:r w:rsidRPr="00F239CE">
              <w:rPr>
                <w:color w:val="000000" w:themeColor="text1"/>
                <w:sz w:val="22"/>
                <w:lang w:val="nl-NL"/>
              </w:rPr>
              <w:t>- Bưu điện tỉnh;</w:t>
            </w:r>
          </w:p>
          <w:p w:rsidR="00B27A9B" w:rsidRPr="00F239CE" w:rsidRDefault="00B27A9B" w:rsidP="00041A42">
            <w:pPr>
              <w:tabs>
                <w:tab w:val="center" w:pos="4320"/>
                <w:tab w:val="right" w:pos="8640"/>
              </w:tabs>
              <w:spacing w:before="20"/>
              <w:rPr>
                <w:color w:val="000000" w:themeColor="text1"/>
                <w:sz w:val="22"/>
                <w:lang w:val="nl-NL"/>
              </w:rPr>
            </w:pPr>
            <w:r w:rsidRPr="00F239CE">
              <w:rPr>
                <w:color w:val="000000" w:themeColor="text1"/>
                <w:sz w:val="22"/>
                <w:lang w:val="nl-NL"/>
              </w:rPr>
              <w:t>- CVP, PCVP UBND tỉnh;</w:t>
            </w:r>
          </w:p>
          <w:p w:rsidR="00B27A9B" w:rsidRPr="00F239CE" w:rsidRDefault="00B27A9B" w:rsidP="00041A42">
            <w:pPr>
              <w:tabs>
                <w:tab w:val="center" w:pos="4320"/>
                <w:tab w:val="right" w:pos="8640"/>
              </w:tabs>
              <w:spacing w:before="20"/>
              <w:rPr>
                <w:color w:val="000000" w:themeColor="text1"/>
                <w:sz w:val="22"/>
                <w:lang w:val="nl-NL"/>
              </w:rPr>
            </w:pPr>
            <w:r w:rsidRPr="00F239CE">
              <w:rPr>
                <w:color w:val="000000" w:themeColor="text1"/>
                <w:sz w:val="22"/>
                <w:lang w:val="nl-NL"/>
              </w:rPr>
              <w:t>- Phòng THCB, Phòng KSTTHC;</w:t>
            </w:r>
          </w:p>
          <w:p w:rsidR="00B27A9B" w:rsidRPr="00F239CE" w:rsidRDefault="00B27A9B" w:rsidP="00041A42">
            <w:pPr>
              <w:tabs>
                <w:tab w:val="center" w:pos="4320"/>
                <w:tab w:val="right" w:pos="8640"/>
              </w:tabs>
              <w:spacing w:before="20"/>
              <w:rPr>
                <w:color w:val="000000" w:themeColor="text1"/>
                <w:sz w:val="22"/>
                <w:lang w:val="nl-NL"/>
              </w:rPr>
            </w:pPr>
            <w:r w:rsidRPr="00F239CE">
              <w:rPr>
                <w:color w:val="000000" w:themeColor="text1"/>
                <w:sz w:val="22"/>
                <w:lang w:val="nl-NL"/>
              </w:rPr>
              <w:t>- Lưu: VT, NC</w:t>
            </w:r>
            <w:r w:rsidRPr="00F239CE">
              <w:rPr>
                <w:color w:val="000000" w:themeColor="text1"/>
                <w:sz w:val="16"/>
                <w:szCs w:val="16"/>
                <w:lang w:val="nl-NL"/>
              </w:rPr>
              <w:t>. (P.Hà)</w:t>
            </w:r>
          </w:p>
        </w:tc>
        <w:tc>
          <w:tcPr>
            <w:tcW w:w="4628" w:type="dxa"/>
          </w:tcPr>
          <w:p w:rsidR="00B27A9B" w:rsidRPr="00F239CE" w:rsidRDefault="00B27A9B" w:rsidP="00041A42">
            <w:pPr>
              <w:tabs>
                <w:tab w:val="center" w:pos="4320"/>
                <w:tab w:val="right" w:pos="8640"/>
              </w:tabs>
              <w:jc w:val="center"/>
              <w:rPr>
                <w:b/>
                <w:color w:val="000000" w:themeColor="text1"/>
                <w:sz w:val="26"/>
                <w:szCs w:val="26"/>
                <w:lang w:val="nl-NL"/>
              </w:rPr>
            </w:pPr>
            <w:r w:rsidRPr="00F239CE">
              <w:rPr>
                <w:b/>
                <w:color w:val="000000" w:themeColor="text1"/>
                <w:sz w:val="26"/>
                <w:szCs w:val="26"/>
                <w:lang w:val="nl-NL"/>
              </w:rPr>
              <w:t xml:space="preserve">TM. ỦY BAN NHÂN DÂN </w:t>
            </w:r>
          </w:p>
          <w:p w:rsidR="00B27A9B" w:rsidRPr="00F239CE" w:rsidRDefault="00B27A9B" w:rsidP="00041A42">
            <w:pPr>
              <w:tabs>
                <w:tab w:val="center" w:pos="4320"/>
                <w:tab w:val="right" w:pos="8640"/>
              </w:tabs>
              <w:jc w:val="center"/>
              <w:rPr>
                <w:b/>
                <w:color w:val="000000" w:themeColor="text1"/>
                <w:sz w:val="26"/>
                <w:szCs w:val="26"/>
                <w:lang w:val="nl-NL"/>
              </w:rPr>
            </w:pPr>
            <w:r w:rsidRPr="00F239CE">
              <w:rPr>
                <w:b/>
                <w:color w:val="000000" w:themeColor="text1"/>
                <w:sz w:val="26"/>
                <w:szCs w:val="26"/>
                <w:lang w:val="nl-NL"/>
              </w:rPr>
              <w:t>CHỦ TỊCH</w:t>
            </w:r>
          </w:p>
          <w:p w:rsidR="00B27A9B" w:rsidRPr="00F239CE" w:rsidRDefault="00B27A9B" w:rsidP="00041A42">
            <w:pPr>
              <w:tabs>
                <w:tab w:val="center" w:pos="4320"/>
                <w:tab w:val="right" w:pos="8640"/>
              </w:tabs>
              <w:jc w:val="center"/>
              <w:rPr>
                <w:b/>
                <w:color w:val="000000" w:themeColor="text1"/>
                <w:lang w:val="nl-NL"/>
              </w:rPr>
            </w:pPr>
          </w:p>
          <w:p w:rsidR="00B27A9B" w:rsidRPr="00F239CE" w:rsidRDefault="00B27A9B" w:rsidP="00041A42">
            <w:pPr>
              <w:tabs>
                <w:tab w:val="center" w:pos="4320"/>
                <w:tab w:val="right" w:pos="8640"/>
              </w:tabs>
              <w:jc w:val="center"/>
              <w:rPr>
                <w:b/>
                <w:color w:val="000000" w:themeColor="text1"/>
                <w:lang w:val="nl-NL"/>
              </w:rPr>
            </w:pPr>
          </w:p>
          <w:p w:rsidR="00B27A9B" w:rsidRPr="00F239CE" w:rsidRDefault="00B27A9B" w:rsidP="00041A42">
            <w:pPr>
              <w:tabs>
                <w:tab w:val="center" w:pos="4320"/>
                <w:tab w:val="right" w:pos="8640"/>
              </w:tabs>
              <w:rPr>
                <w:b/>
                <w:color w:val="000000" w:themeColor="text1"/>
                <w:szCs w:val="28"/>
                <w:lang w:val="nl-NL"/>
              </w:rPr>
            </w:pPr>
          </w:p>
          <w:p w:rsidR="00B27A9B" w:rsidRPr="00F239CE" w:rsidRDefault="002E1456" w:rsidP="002E1456">
            <w:pPr>
              <w:tabs>
                <w:tab w:val="center" w:pos="4320"/>
                <w:tab w:val="right" w:pos="8640"/>
              </w:tabs>
              <w:jc w:val="center"/>
              <w:rPr>
                <w:i/>
                <w:color w:val="000000" w:themeColor="text1"/>
                <w:szCs w:val="28"/>
                <w:lang w:val="nl-NL"/>
              </w:rPr>
            </w:pPr>
            <w:r w:rsidRPr="00F239CE">
              <w:rPr>
                <w:i/>
                <w:color w:val="000000" w:themeColor="text1"/>
                <w:szCs w:val="28"/>
                <w:lang w:val="nl-NL"/>
              </w:rPr>
              <w:t>Đã ký</w:t>
            </w:r>
          </w:p>
          <w:p w:rsidR="00B27A9B" w:rsidRPr="00F239CE" w:rsidRDefault="00B27A9B" w:rsidP="00041A42">
            <w:pPr>
              <w:tabs>
                <w:tab w:val="center" w:pos="4320"/>
                <w:tab w:val="right" w:pos="8640"/>
              </w:tabs>
              <w:rPr>
                <w:b/>
                <w:color w:val="000000" w:themeColor="text1"/>
                <w:szCs w:val="28"/>
                <w:lang w:val="nl-NL"/>
              </w:rPr>
            </w:pPr>
          </w:p>
          <w:p w:rsidR="00B27A9B" w:rsidRPr="00F239CE" w:rsidRDefault="00B27A9B" w:rsidP="00041A42">
            <w:pPr>
              <w:tabs>
                <w:tab w:val="center" w:pos="4320"/>
                <w:tab w:val="right" w:pos="8640"/>
              </w:tabs>
              <w:rPr>
                <w:b/>
                <w:color w:val="000000" w:themeColor="text1"/>
                <w:szCs w:val="28"/>
                <w:lang w:val="nl-NL"/>
              </w:rPr>
            </w:pPr>
          </w:p>
          <w:p w:rsidR="00B27A9B" w:rsidRPr="00F239CE" w:rsidRDefault="00B27A9B" w:rsidP="00041A42">
            <w:pPr>
              <w:tabs>
                <w:tab w:val="center" w:pos="4320"/>
                <w:tab w:val="right" w:pos="8640"/>
              </w:tabs>
              <w:jc w:val="center"/>
              <w:rPr>
                <w:color w:val="000000" w:themeColor="text1"/>
                <w:szCs w:val="28"/>
                <w:lang w:val="nl-NL"/>
              </w:rPr>
            </w:pPr>
            <w:r w:rsidRPr="00F239CE">
              <w:rPr>
                <w:b/>
                <w:color w:val="000000" w:themeColor="text1"/>
                <w:szCs w:val="28"/>
                <w:lang w:val="nl-NL"/>
              </w:rPr>
              <w:t>Phạm Minh Huấn</w:t>
            </w:r>
          </w:p>
        </w:tc>
      </w:tr>
    </w:tbl>
    <w:p w:rsidR="00B27A9B" w:rsidRPr="00F239CE" w:rsidRDefault="00B27A9B" w:rsidP="00B27A9B">
      <w:pPr>
        <w:rPr>
          <w:color w:val="000000" w:themeColor="text1"/>
          <w:lang w:val="nl-NL"/>
        </w:rPr>
      </w:pPr>
    </w:p>
    <w:p w:rsidR="000718A1" w:rsidRPr="00F239CE" w:rsidRDefault="000718A1">
      <w:pPr>
        <w:rPr>
          <w:color w:val="000000" w:themeColor="text1"/>
        </w:rPr>
        <w:sectPr w:rsidR="000718A1" w:rsidRPr="00F239CE" w:rsidSect="002E1456">
          <w:footerReference w:type="default" r:id="rId6"/>
          <w:pgSz w:w="11907" w:h="16840" w:code="9"/>
          <w:pgMar w:top="680" w:right="1134" w:bottom="1134" w:left="1701" w:header="624" w:footer="284" w:gutter="0"/>
          <w:cols w:space="720"/>
          <w:titlePg/>
          <w:docGrid w:linePitch="381"/>
        </w:sectPr>
      </w:pPr>
    </w:p>
    <w:tbl>
      <w:tblPr>
        <w:tblW w:w="15831" w:type="dxa"/>
        <w:tblInd w:w="-459" w:type="dxa"/>
        <w:tblLook w:val="04A0"/>
      </w:tblPr>
      <w:tblGrid>
        <w:gridCol w:w="736"/>
        <w:gridCol w:w="9016"/>
        <w:gridCol w:w="789"/>
        <w:gridCol w:w="856"/>
        <w:gridCol w:w="916"/>
        <w:gridCol w:w="813"/>
        <w:gridCol w:w="858"/>
        <w:gridCol w:w="687"/>
        <w:gridCol w:w="1301"/>
      </w:tblGrid>
      <w:tr w:rsidR="000718A1" w:rsidRPr="00F239CE" w:rsidTr="00F239CE">
        <w:trPr>
          <w:trHeight w:val="315"/>
        </w:trPr>
        <w:tc>
          <w:tcPr>
            <w:tcW w:w="15831" w:type="dxa"/>
            <w:gridSpan w:val="9"/>
            <w:tcBorders>
              <w:top w:val="nil"/>
              <w:left w:val="nil"/>
              <w:bottom w:val="nil"/>
              <w:right w:val="nil"/>
            </w:tcBorders>
            <w:shd w:val="clear" w:color="auto" w:fill="auto"/>
            <w:noWrap/>
            <w:vAlign w:val="bottom"/>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lastRenderedPageBreak/>
              <w:t>PHỤ LỤC 1</w:t>
            </w:r>
          </w:p>
        </w:tc>
      </w:tr>
      <w:tr w:rsidR="000718A1" w:rsidRPr="00F239CE" w:rsidTr="00F239CE">
        <w:trPr>
          <w:trHeight w:val="315"/>
        </w:trPr>
        <w:tc>
          <w:tcPr>
            <w:tcW w:w="15831" w:type="dxa"/>
            <w:gridSpan w:val="9"/>
            <w:tcBorders>
              <w:top w:val="nil"/>
              <w:left w:val="nil"/>
              <w:bottom w:val="nil"/>
              <w:right w:val="nil"/>
            </w:tcBorders>
            <w:shd w:val="clear" w:color="auto" w:fill="auto"/>
            <w:noWrap/>
            <w:vAlign w:val="bottom"/>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BỘ CHỈ SỐ CẢI CÁCH HÀNH CHÍNH CỦA CÁC CƠ QUAN CHUYÊN MÔN, CƠ QUAN QUẢN LÝ NHÀ NƯỚC</w:t>
            </w:r>
          </w:p>
        </w:tc>
      </w:tr>
      <w:tr w:rsidR="000718A1" w:rsidRPr="00F239CE" w:rsidTr="00F239CE">
        <w:trPr>
          <w:trHeight w:val="315"/>
        </w:trPr>
        <w:tc>
          <w:tcPr>
            <w:tcW w:w="15831" w:type="dxa"/>
            <w:gridSpan w:val="9"/>
            <w:tcBorders>
              <w:top w:val="nil"/>
              <w:left w:val="nil"/>
              <w:bottom w:val="nil"/>
              <w:right w:val="nil"/>
            </w:tcBorders>
            <w:shd w:val="clear" w:color="auto" w:fill="auto"/>
            <w:noWrap/>
            <w:vAlign w:val="bottom"/>
            <w:hideMark/>
          </w:tcPr>
          <w:p w:rsidR="000718A1" w:rsidRPr="00F239CE" w:rsidRDefault="000718A1" w:rsidP="000718A1">
            <w:pPr>
              <w:jc w:val="cente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(Ban hành kèm theo Quyết định số: 118/QĐ-UBND ngày 13 tháng 4 năm 2020 của Ủy ban nhân dân tỉnh)</w:t>
            </w:r>
          </w:p>
        </w:tc>
      </w:tr>
      <w:tr w:rsidR="000718A1" w:rsidRPr="00F239CE" w:rsidTr="00F239CE">
        <w:trPr>
          <w:trHeight w:val="225"/>
        </w:trPr>
        <w:tc>
          <w:tcPr>
            <w:tcW w:w="736" w:type="dxa"/>
            <w:tcBorders>
              <w:top w:val="nil"/>
              <w:left w:val="nil"/>
              <w:bottom w:val="nil"/>
              <w:right w:val="nil"/>
            </w:tcBorders>
            <w:shd w:val="clear" w:color="000000" w:fill="FFFFFF"/>
            <w:noWrap/>
            <w:vAlign w:val="bottom"/>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nil"/>
            </w:tcBorders>
            <w:shd w:val="clear" w:color="000000" w:fill="FFFFFF"/>
            <w:noWrap/>
            <w:vAlign w:val="bottom"/>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789" w:type="dxa"/>
            <w:tcBorders>
              <w:top w:val="nil"/>
              <w:left w:val="nil"/>
              <w:bottom w:val="nil"/>
              <w:right w:val="nil"/>
            </w:tcBorders>
            <w:shd w:val="clear" w:color="000000" w:fill="FFFFFF"/>
            <w:noWrap/>
            <w:vAlign w:val="bottom"/>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916"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813"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858"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687"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1301" w:type="dxa"/>
            <w:tcBorders>
              <w:top w:val="nil"/>
              <w:left w:val="nil"/>
              <w:bottom w:val="nil"/>
              <w:right w:val="nil"/>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p>
        </w:tc>
      </w:tr>
      <w:tr w:rsidR="000718A1" w:rsidRPr="00F239CE" w:rsidTr="00F239CE">
        <w:trPr>
          <w:trHeight w:val="435"/>
        </w:trPr>
        <w:tc>
          <w:tcPr>
            <w:tcW w:w="73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STT</w:t>
            </w:r>
          </w:p>
        </w:tc>
        <w:tc>
          <w:tcPr>
            <w:tcW w:w="88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Lĩnh vực/Tiêu chí/Tiêu chí thành phần</w:t>
            </w:r>
          </w:p>
        </w:tc>
        <w:tc>
          <w:tcPr>
            <w:tcW w:w="78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xml:space="preserve"> Điểm tối đa </w:t>
            </w:r>
          </w:p>
        </w:tc>
        <w:tc>
          <w:tcPr>
            <w:tcW w:w="3443" w:type="dxa"/>
            <w:gridSpan w:val="4"/>
            <w:tcBorders>
              <w:top w:val="single" w:sz="4" w:space="0" w:color="auto"/>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xml:space="preserve">Điểm đánh giá </w:t>
            </w:r>
          </w:p>
        </w:tc>
        <w:tc>
          <w:tcPr>
            <w:tcW w:w="6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Chỉ số</w:t>
            </w:r>
          </w:p>
        </w:tc>
        <w:tc>
          <w:tcPr>
            <w:tcW w:w="13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Ghi chú</w:t>
            </w:r>
          </w:p>
        </w:tc>
      </w:tr>
      <w:tr w:rsidR="000718A1" w:rsidRPr="00F239CE" w:rsidTr="00F239CE">
        <w:trPr>
          <w:trHeight w:val="810"/>
        </w:trPr>
        <w:tc>
          <w:tcPr>
            <w:tcW w:w="736" w:type="dxa"/>
            <w:vMerge/>
            <w:tcBorders>
              <w:top w:val="single" w:sz="4" w:space="0" w:color="auto"/>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color w:val="000000" w:themeColor="text1"/>
                <w:sz w:val="22"/>
              </w:rPr>
            </w:pPr>
          </w:p>
        </w:tc>
        <w:tc>
          <w:tcPr>
            <w:tcW w:w="8875" w:type="dxa"/>
            <w:vMerge/>
            <w:tcBorders>
              <w:top w:val="single" w:sz="4" w:space="0" w:color="auto"/>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color w:val="000000" w:themeColor="text1"/>
                <w:sz w:val="22"/>
              </w:rPr>
            </w:pPr>
          </w:p>
        </w:tc>
        <w:tc>
          <w:tcPr>
            <w:tcW w:w="789" w:type="dxa"/>
            <w:vMerge/>
            <w:tcBorders>
              <w:top w:val="single" w:sz="4" w:space="0" w:color="auto"/>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color w:val="000000" w:themeColor="text1"/>
                <w:sz w:val="22"/>
              </w:rPr>
            </w:pP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xml:space="preserve">Tự </w:t>
            </w:r>
            <w:r w:rsidRPr="00F239CE">
              <w:rPr>
                <w:rFonts w:eastAsia="Times New Roman" w:cs="Times New Roman"/>
                <w:b/>
                <w:bCs/>
                <w:color w:val="000000" w:themeColor="text1"/>
                <w:sz w:val="22"/>
              </w:rPr>
              <w:br/>
              <w:t>đánh giá</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Điểm thẩm định</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Điều tra XHH</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Điểm đạt được</w:t>
            </w:r>
          </w:p>
        </w:tc>
        <w:tc>
          <w:tcPr>
            <w:tcW w:w="687" w:type="dxa"/>
            <w:vMerge/>
            <w:tcBorders>
              <w:top w:val="single" w:sz="4" w:space="0" w:color="auto"/>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color w:val="000000" w:themeColor="text1"/>
                <w:sz w:val="22"/>
              </w:rPr>
            </w:pPr>
          </w:p>
        </w:tc>
        <w:tc>
          <w:tcPr>
            <w:tcW w:w="1301" w:type="dxa"/>
            <w:vMerge/>
            <w:tcBorders>
              <w:top w:val="single" w:sz="4" w:space="0" w:color="auto"/>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color w:val="000000" w:themeColor="text1"/>
                <w:sz w:val="24"/>
                <w:szCs w:val="24"/>
              </w:rPr>
            </w:pPr>
          </w:p>
        </w:tc>
      </w:tr>
      <w:tr w:rsidR="000718A1" w:rsidRPr="00F239CE" w:rsidTr="00F239CE">
        <w:trPr>
          <w:trHeight w:val="45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2"/>
              </w:rPr>
            </w:pPr>
            <w:r w:rsidRPr="00F239CE">
              <w:rPr>
                <w:rFonts w:eastAsia="Times New Roman" w:cs="Times New Roman"/>
                <w:b/>
                <w:bCs/>
                <w:color w:val="000000" w:themeColor="text1"/>
                <w:sz w:val="22"/>
              </w:rPr>
              <w:t>CÔNG TÁC CHỈ ĐẠO ĐIỀU HÀNH CCHC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10,5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1.1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kế hoạch CCHC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1020"/>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0" w:type="auto"/>
              <w:tblCellSpacing w:w="0" w:type="dxa"/>
              <w:tblCellMar>
                <w:left w:w="0" w:type="dxa"/>
                <w:right w:w="0" w:type="dxa"/>
              </w:tblCellMar>
              <w:tblLook w:val="04A0"/>
            </w:tblPr>
            <w:tblGrid>
              <w:gridCol w:w="7945"/>
            </w:tblGrid>
            <w:tr w:rsidR="000718A1" w:rsidRPr="00F239CE" w:rsidTr="00041A42">
              <w:trPr>
                <w:trHeight w:val="1020"/>
                <w:tblCellSpacing w:w="0" w:type="dxa"/>
              </w:trPr>
              <w:tc>
                <w:tcPr>
                  <w:tcW w:w="7945" w:type="dxa"/>
                  <w:tcBorders>
                    <w:top w:val="nil"/>
                    <w:left w:val="nil"/>
                    <w:bottom w:val="single" w:sz="4" w:space="0" w:color="auto"/>
                    <w:right w:val="single" w:sz="4" w:space="0" w:color="auto"/>
                  </w:tcBorders>
                  <w:shd w:val="clear" w:color="000000" w:fill="FFFFFF"/>
                  <w:hideMark/>
                </w:tcPr>
                <w:p w:rsidR="000718A1" w:rsidRPr="00F239CE" w:rsidRDefault="00041A42" w:rsidP="000718A1">
                  <w:pPr>
                    <w:jc w:val="both"/>
                    <w:rPr>
                      <w:rFonts w:eastAsia="Times New Roman" w:cs="Times New Roman"/>
                      <w:i/>
                      <w:iCs/>
                      <w:color w:val="000000" w:themeColor="text1"/>
                      <w:sz w:val="24"/>
                      <w:szCs w:val="24"/>
                    </w:rPr>
                  </w:pPr>
                  <w:r w:rsidRPr="00F239CE">
                    <w:rPr>
                      <w:rFonts w:eastAsia="Times New Roman" w:cs="Times New Roman"/>
                      <w:i/>
                      <w:iCs/>
                      <w:noProof/>
                      <w:color w:val="000000" w:themeColor="text1"/>
                      <w:sz w:val="24"/>
                      <w:szCs w:val="24"/>
                    </w:rPr>
                    <w:drawing>
                      <wp:anchor distT="0" distB="0" distL="114300" distR="114300" simplePos="0" relativeHeight="251682816" behindDoc="0" locked="0" layoutInCell="1" allowOverlap="1">
                        <wp:simplePos x="0" y="0"/>
                        <wp:positionH relativeFrom="column">
                          <wp:posOffset>1447165</wp:posOffset>
                        </wp:positionH>
                        <wp:positionV relativeFrom="paragraph">
                          <wp:posOffset>288925</wp:posOffset>
                        </wp:positionV>
                        <wp:extent cx="1485900" cy="190500"/>
                        <wp:effectExtent l="19050" t="0" r="0" b="0"/>
                        <wp:wrapNone/>
                        <wp:docPr id="24" name="Double Bracket 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866900" y="2381250"/>
                                  <a:ext cx="1466850" cy="171450"/>
                                  <a:chOff x="1866900" y="2381250"/>
                                  <a:chExt cx="1466850" cy="171450"/>
                                </a:xfrm>
                              </a:grpSpPr>
                              <a:sp>
                                <a:nvSpPr>
                                  <a:cNvPr id="31" name="Double Bracket 30"/>
                                  <a:cNvSpPr/>
                                </a:nvSpPr>
                                <a:spPr>
                                  <a:xfrm>
                                    <a:off x="1866900" y="2495550"/>
                                    <a:ext cx="1466850" cy="171450"/>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Pr="00F239CE">
                    <w:rPr>
                      <w:rFonts w:eastAsia="Times New Roman" w:cs="Times New Roman"/>
                      <w:i/>
                      <w:iCs/>
                      <w:noProof/>
                      <w:color w:val="000000" w:themeColor="text1"/>
                      <w:sz w:val="24"/>
                      <w:szCs w:val="24"/>
                    </w:rPr>
                    <w:drawing>
                      <wp:anchor distT="0" distB="0" distL="114300" distR="114300" simplePos="0" relativeHeight="251681792" behindDoc="0" locked="0" layoutInCell="1" allowOverlap="1">
                        <wp:simplePos x="0" y="0"/>
                        <wp:positionH relativeFrom="column">
                          <wp:posOffset>1285240</wp:posOffset>
                        </wp:positionH>
                        <wp:positionV relativeFrom="paragraph">
                          <wp:posOffset>222250</wp:posOffset>
                        </wp:positionV>
                        <wp:extent cx="1800225" cy="381000"/>
                        <wp:effectExtent l="19050" t="0" r="0" b="0"/>
                        <wp:wrapNone/>
                        <wp:docPr id="23" name="Rectangle 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714500" y="2333625"/>
                                  <a:ext cx="1762126" cy="342900"/>
                                  <a:chOff x="1714500" y="2333625"/>
                                  <a:chExt cx="1762126" cy="342900"/>
                                </a:xfrm>
                              </a:grpSpPr>
                              <a:sp>
                                <a:nvSpPr>
                                  <a:cNvPr id="30" name="Rectangle 29"/>
                                  <a:cNvSpPr/>
                                </a:nvSpPr>
                                <a:spPr>
                                  <a:xfrm>
                                    <a:off x="1714500" y="2447925"/>
                                    <a:ext cx="1762126" cy="342900"/>
                                  </a:xfrm>
                                  <a:prstGeom prst="rect">
                                    <a:avLst/>
                                  </a:prstGeom>
                                  <a:ln>
                                    <a:solidFill>
                                      <a:schemeClr val="bg1"/>
                                    </a:solidFill>
                                  </a:ln>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latin typeface="Times New Roman" pitchFamily="18" charset="0"/>
                                          <a:cs typeface="Times New Roman" pitchFamily="18" charset="0"/>
                                        </a:rPr>
                                        <a:t>Tỷ</a:t>
                                      </a:r>
                                      <a:r>
                                        <a:rPr lang="en-US" sz="1000" u="sng" baseline="0">
                                          <a:latin typeface="Times New Roman" pitchFamily="18" charset="0"/>
                                          <a:cs typeface="Times New Roman" pitchFamily="18" charset="0"/>
                                        </a:rPr>
                                        <a:t> lệ % hoàn thành x 1.50</a:t>
                                      </a:r>
                                      <a:r>
                                        <a:rPr lang="en-US" sz="1000" baseline="0">
                                          <a:latin typeface="Times New Roman" pitchFamily="18" charset="0"/>
                                          <a:cs typeface="Times New Roman" pitchFamily="18" charset="0"/>
                                        </a:rPr>
                                        <a:t>                                                     100%</a:t>
                                      </a:r>
                                      <a:endParaRPr lang="en-US" sz="1000">
                                        <a:latin typeface="Times New Roman" pitchFamily="18" charset="0"/>
                                        <a:cs typeface="Times New Roman" pitchFamily="18" charset="0"/>
                                      </a:endParaRPr>
                                    </a:p>
                                  </a:txBody>
                                  <a:useSpRect/>
                                </a:txSp>
                                <a:style>
                                  <a:lnRef idx="2">
                                    <a:schemeClr val="accent6"/>
                                  </a:lnRef>
                                  <a:fillRef idx="1">
                                    <a:schemeClr val="lt1"/>
                                  </a:fillRef>
                                  <a:effectRef idx="0">
                                    <a:schemeClr val="accent6"/>
                                  </a:effectRef>
                                  <a:fontRef idx="minor">
                                    <a:schemeClr val="dk1"/>
                                  </a:fontRef>
                                </a:style>
                              </a:sp>
                            </lc:lockedCanvas>
                          </a:graphicData>
                        </a:graphic>
                      </wp:anchor>
                    </w:drawing>
                  </w:r>
                  <w:r w:rsidR="000718A1" w:rsidRPr="00F239CE">
                    <w:rPr>
                      <w:rFonts w:eastAsia="Times New Roman" w:cs="Times New Roman"/>
                      <w:i/>
                      <w:iCs/>
                      <w:color w:val="000000" w:themeColor="text1"/>
                      <w:sz w:val="24"/>
                      <w:szCs w:val="24"/>
                    </w:rPr>
                    <w:t xml:space="preserve">Hoàn thành từ 80% - 100% kế hoạch thì điểm đánh giá được tính theo công thức </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20"/>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Hoàn thành dưới 80% kế hoạch: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3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chế độ báo cáo CCHC định kỳ</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690"/>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Cs w:val="28"/>
              </w:rPr>
            </w:pPr>
            <w:r w:rsidRPr="00F239CE">
              <w:rPr>
                <w:rFonts w:eastAsia="Times New Roman" w:cs="Times New Roman"/>
                <w:color w:val="000000" w:themeColor="text1"/>
                <w:szCs w:val="28"/>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đầy đủ về số lượng, nội dung và thời hạn theo quy định (quý I, 6 tháng, quý III và năm):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70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Cs w:val="28"/>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không đầy đủ một trong các yêu cầu về số lượng, nội dung, thời hạn gửi báo cáo: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Công tác kiểm tra CCHC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3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1.3.1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kiểm tra trong nội bộ cơ quan, đơn vị trực thuộc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90"/>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Có triển khai kế hoạch và báo cáo kết quả tự kiểm tra: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360"/>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triển khai kế hoạch hoặc không có báo cáo tự kiểm tra: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43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1.3.2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Xử lý các vấn đề phát hiện qua kiểm tra</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1200"/>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lastRenderedPageBreak/>
              <w:t> </w:t>
            </w: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0" w:type="auto"/>
              <w:tblCellSpacing w:w="0" w:type="dxa"/>
              <w:tblCellMar>
                <w:left w:w="0" w:type="dxa"/>
                <w:right w:w="0" w:type="dxa"/>
              </w:tblCellMar>
              <w:tblLook w:val="04A0"/>
            </w:tblPr>
            <w:tblGrid>
              <w:gridCol w:w="7620"/>
            </w:tblGrid>
            <w:tr w:rsidR="000718A1" w:rsidRPr="00F239CE">
              <w:trPr>
                <w:trHeight w:val="1200"/>
                <w:tblCellSpacing w:w="0" w:type="dxa"/>
              </w:trPr>
              <w:tc>
                <w:tcPr>
                  <w:tcW w:w="7620" w:type="dxa"/>
                  <w:tcBorders>
                    <w:top w:val="nil"/>
                    <w:left w:val="nil"/>
                    <w:bottom w:val="single" w:sz="4" w:space="0" w:color="auto"/>
                    <w:right w:val="single" w:sz="4" w:space="0" w:color="auto"/>
                  </w:tcBorders>
                  <w:shd w:val="clear" w:color="000000" w:fill="FFFFFF"/>
                  <w:hideMark/>
                </w:tcPr>
                <w:p w:rsidR="000718A1" w:rsidRPr="00F239CE" w:rsidRDefault="00041A42" w:rsidP="000718A1">
                  <w:pPr>
                    <w:jc w:val="both"/>
                    <w:rPr>
                      <w:rFonts w:eastAsia="Times New Roman" w:cs="Times New Roman"/>
                      <w:i/>
                      <w:iCs/>
                      <w:color w:val="000000" w:themeColor="text1"/>
                      <w:sz w:val="24"/>
                      <w:szCs w:val="24"/>
                    </w:rPr>
                  </w:pPr>
                  <w:r w:rsidRPr="00F239CE">
                    <w:rPr>
                      <w:rFonts w:eastAsia="Times New Roman" w:cs="Times New Roman"/>
                      <w:i/>
                      <w:iCs/>
                      <w:noProof/>
                      <w:color w:val="000000" w:themeColor="text1"/>
                      <w:sz w:val="24"/>
                      <w:szCs w:val="24"/>
                    </w:rPr>
                    <w:drawing>
                      <wp:anchor distT="0" distB="0" distL="114300" distR="114300" simplePos="0" relativeHeight="251684864" behindDoc="0" locked="0" layoutInCell="1" allowOverlap="1">
                        <wp:simplePos x="0" y="0"/>
                        <wp:positionH relativeFrom="column">
                          <wp:posOffset>989965</wp:posOffset>
                        </wp:positionH>
                        <wp:positionV relativeFrom="paragraph">
                          <wp:posOffset>353060</wp:posOffset>
                        </wp:positionV>
                        <wp:extent cx="3038475" cy="171450"/>
                        <wp:effectExtent l="19050" t="0" r="0" b="0"/>
                        <wp:wrapNone/>
                        <wp:docPr id="26" name="Double Bracket 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362075" y="5819775"/>
                                  <a:ext cx="3000375" cy="152400"/>
                                  <a:chOff x="1362075" y="5819775"/>
                                  <a:chExt cx="3000375" cy="152400"/>
                                </a:xfrm>
                              </a:grpSpPr>
                              <a:sp>
                                <a:nvSpPr>
                                  <a:cNvPr id="33" name="Double Bracket 32"/>
                                  <a:cNvSpPr/>
                                </a:nvSpPr>
                                <a:spPr>
                                  <a:xfrm>
                                    <a:off x="1362075" y="5934075"/>
                                    <a:ext cx="3000375" cy="152400"/>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Pr="00F239CE">
                    <w:rPr>
                      <w:rFonts w:eastAsia="Times New Roman" w:cs="Times New Roman"/>
                      <w:i/>
                      <w:iCs/>
                      <w:noProof/>
                      <w:color w:val="000000" w:themeColor="text1"/>
                      <w:sz w:val="24"/>
                      <w:szCs w:val="24"/>
                    </w:rPr>
                    <w:drawing>
                      <wp:anchor distT="0" distB="0" distL="114300" distR="114300" simplePos="0" relativeHeight="251683840" behindDoc="0" locked="0" layoutInCell="1" allowOverlap="1">
                        <wp:simplePos x="0" y="0"/>
                        <wp:positionH relativeFrom="column">
                          <wp:posOffset>856615</wp:posOffset>
                        </wp:positionH>
                        <wp:positionV relativeFrom="paragraph">
                          <wp:posOffset>305435</wp:posOffset>
                        </wp:positionV>
                        <wp:extent cx="3381375" cy="390525"/>
                        <wp:effectExtent l="19050" t="0" r="0" b="0"/>
                        <wp:wrapNone/>
                        <wp:docPr id="25" name="Rectangle 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200149" y="5743575"/>
                                  <a:ext cx="3343275" cy="342900"/>
                                  <a:chOff x="1200149" y="5743575"/>
                                  <a:chExt cx="3343275" cy="342900"/>
                                </a:xfrm>
                              </a:grpSpPr>
                              <a:sp>
                                <a:nvSpPr>
                                  <a:cNvPr id="32" name="Rectangle 31"/>
                                  <a:cNvSpPr/>
                                </a:nvSpPr>
                                <a:spPr>
                                  <a:xfrm>
                                    <a:off x="1200149" y="5857875"/>
                                    <a:ext cx="3343275" cy="342900"/>
                                  </a:xfrm>
                                  <a:prstGeom prst="rect">
                                    <a:avLst/>
                                  </a:prstGeom>
                                  <a:ln>
                                    <a:solidFill>
                                      <a:schemeClr val="bg1"/>
                                    </a:solidFill>
                                  </a:ln>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latin typeface="Times New Roman" pitchFamily="18" charset="0"/>
                                          <a:cs typeface="Times New Roman" pitchFamily="18" charset="0"/>
                                        </a:rPr>
                                        <a:t>(Tỷ</a:t>
                                      </a:r>
                                      <a:r>
                                        <a:rPr lang="en-US" sz="1000" u="sng" baseline="0">
                                          <a:latin typeface="Times New Roman" pitchFamily="18" charset="0"/>
                                          <a:cs typeface="Times New Roman" pitchFamily="18" charset="0"/>
                                        </a:rPr>
                                        <a:t> lệ % số vấn đề đã xử lý hoặc kiến nghị xử lý) x 1.00</a:t>
                                      </a:r>
                                      <a:r>
                                        <a:rPr lang="en-US" sz="1000" baseline="0">
                                          <a:latin typeface="Times New Roman" pitchFamily="18" charset="0"/>
                                          <a:cs typeface="Times New Roman" pitchFamily="18" charset="0"/>
                                        </a:rPr>
                                        <a:t>                                                     100%</a:t>
                                      </a:r>
                                      <a:endParaRPr lang="en-US" sz="1000">
                                        <a:latin typeface="Times New Roman" pitchFamily="18" charset="0"/>
                                        <a:cs typeface="Times New Roman" pitchFamily="18" charset="0"/>
                                      </a:endParaRPr>
                                    </a:p>
                                  </a:txBody>
                                  <a:useSpRect/>
                                </a:txSp>
                                <a:style>
                                  <a:lnRef idx="2">
                                    <a:schemeClr val="accent6"/>
                                  </a:lnRef>
                                  <a:fillRef idx="1">
                                    <a:schemeClr val="lt1"/>
                                  </a:fillRef>
                                  <a:effectRef idx="0">
                                    <a:schemeClr val="accent6"/>
                                  </a:effectRef>
                                  <a:fontRef idx="minor">
                                    <a:schemeClr val="dk1"/>
                                  </a:fontRef>
                                </a:style>
                              </a:sp>
                            </lc:lockedCanvas>
                          </a:graphicData>
                        </a:graphic>
                      </wp:anchor>
                    </w:drawing>
                  </w:r>
                  <w:r w:rsidR="000718A1" w:rsidRPr="00F239CE">
                    <w:rPr>
                      <w:rFonts w:eastAsia="Times New Roman" w:cs="Times New Roman"/>
                      <w:i/>
                      <w:iCs/>
                      <w:color w:val="000000" w:themeColor="text1"/>
                      <w:sz w:val="24"/>
                      <w:szCs w:val="24"/>
                    </w:rPr>
                    <w:t xml:space="preserve">Từ 70% - 100% số vấn đề phát hiện được xử lý hoặc kiến nghị xử lý thì điểm đánh giá được tính theo công thức </w:t>
                  </w:r>
                </w:p>
                <w:p w:rsidR="00041A42" w:rsidRPr="00F239CE" w:rsidRDefault="00041A42" w:rsidP="000718A1">
                  <w:pPr>
                    <w:jc w:val="both"/>
                    <w:rPr>
                      <w:rFonts w:eastAsia="Times New Roman" w:cs="Times New Roman"/>
                      <w:i/>
                      <w:iCs/>
                      <w:color w:val="000000" w:themeColor="text1"/>
                      <w:sz w:val="24"/>
                      <w:szCs w:val="24"/>
                    </w:rPr>
                  </w:pP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0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70% số vấn đề đã xử lý hoặc kiến nghị xử lý: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1.4</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Công tác tuyên truyền CCHC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Tuyên truyền nội dung CCHC thông qua các phương tiện thông tin đại chúng: 0,5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45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Tuyên truyền nội dung CCHC thông qua các hình thức khác: 0,5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1.5</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Sáng kiến hoặc giải pháp mới trong cải cách hành chính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3</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43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Có từ 3 sáng kiến hoặc giải pháp mới trở lên: 3</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43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Có 2 sáng kiến hoặc giải pháp mới: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43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Có 1 sáng kiến hoặc giải pháp mới: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43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có sáng kiến hoặc giải pháp mới: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4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1.6</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các nhiệm vụ được UBND tỉnh, Chủ tịch UBND tỉnh giao</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60"/>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Hoàn thành đúng tiến độ 100% số nhiệm vụ được giao trong năm: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630"/>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Hoàn thành 100% số nhiệm vụ được giao nhưng có nhiệm vụ hoàn thành muộn so với tiến độ: 1,5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Hoàn thành 95% - dưới100% số nhiệm vụ được giao trong năm: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360"/>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Hoàn thành dưới 95% số nhiệm vụ được giao: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79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color w:val="000000" w:themeColor="text1"/>
                <w:sz w:val="26"/>
                <w:szCs w:val="26"/>
              </w:rPr>
            </w:pPr>
            <w:r w:rsidRPr="00F239CE">
              <w:rPr>
                <w:rFonts w:eastAsia="Times New Roman" w:cs="Times New Roman"/>
                <w:b/>
                <w:bCs/>
                <w:color w:val="000000" w:themeColor="text1"/>
                <w:sz w:val="26"/>
                <w:szCs w:val="26"/>
              </w:rPr>
              <w:t>XÂY DỰNG VÀ TỔ CHỨC THỰC HIỆN VĂN BẢN QUY PHẠM PHÁP LUẬT</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11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43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Theo dõi thi hành pháp luật (TDTHPL)</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4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lastRenderedPageBreak/>
              <w:t>2.1.1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các hoạt động về TDTHPL</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46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xml:space="preserve">Thu thập thông tin về tình hình thi hành pháp luật: 0,5 </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6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Kiểm tra tình hình thi hành pháp luật: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3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2.1.2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Xử lý kết quả theo dõi thi hành pháp luật</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6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Ban hành đầy đủ văn bản xử lý hoặc kiến nghị xử lý kết quả TDTHPL theo thẩm quyền: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6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ban hành đầy đủ văn bản xử lý hoặc kiến nghị xử lý kết quả TDTHPL theo thẩm quyền: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46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Xử lý VBQPPL sau rà soát, hệ thống hóa</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106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8795" w:type="dxa"/>
              <w:tblCellSpacing w:w="0" w:type="dxa"/>
              <w:tblCellMar>
                <w:left w:w="0" w:type="dxa"/>
                <w:right w:w="0" w:type="dxa"/>
              </w:tblCellMar>
              <w:tblLook w:val="04A0"/>
            </w:tblPr>
            <w:tblGrid>
              <w:gridCol w:w="8795"/>
            </w:tblGrid>
            <w:tr w:rsidR="000718A1" w:rsidRPr="00F239CE" w:rsidTr="00F239CE">
              <w:trPr>
                <w:trHeight w:val="1065"/>
                <w:tblCellSpacing w:w="0" w:type="dxa"/>
              </w:trPr>
              <w:tc>
                <w:tcPr>
                  <w:tcW w:w="8795" w:type="dxa"/>
                  <w:tcBorders>
                    <w:top w:val="nil"/>
                    <w:left w:val="nil"/>
                    <w:bottom w:val="single" w:sz="4" w:space="0" w:color="auto"/>
                    <w:right w:val="single" w:sz="4" w:space="0" w:color="auto"/>
                  </w:tcBorders>
                  <w:shd w:val="clear" w:color="000000" w:fill="FFFFFF"/>
                  <w:hideMark/>
                </w:tcPr>
                <w:p w:rsidR="00F239CE" w:rsidRPr="00F239CE" w:rsidRDefault="00041A42" w:rsidP="000718A1">
                  <w:pPr>
                    <w:jc w:val="both"/>
                    <w:rPr>
                      <w:rFonts w:eastAsia="Times New Roman" w:cs="Times New Roman"/>
                      <w:i/>
                      <w:iCs/>
                      <w:color w:val="000000" w:themeColor="text1"/>
                      <w:spacing w:val="-6"/>
                      <w:sz w:val="24"/>
                      <w:szCs w:val="24"/>
                    </w:rPr>
                  </w:pPr>
                  <w:r w:rsidRPr="00F239CE">
                    <w:rPr>
                      <w:rFonts w:eastAsia="Times New Roman" w:cs="Times New Roman"/>
                      <w:i/>
                      <w:iCs/>
                      <w:noProof/>
                      <w:color w:val="000000" w:themeColor="text1"/>
                      <w:spacing w:val="-6"/>
                      <w:sz w:val="24"/>
                      <w:szCs w:val="24"/>
                    </w:rPr>
                    <w:drawing>
                      <wp:anchor distT="0" distB="0" distL="114300" distR="114300" simplePos="0" relativeHeight="251687936" behindDoc="0" locked="0" layoutInCell="1" allowOverlap="1">
                        <wp:simplePos x="0" y="0"/>
                        <wp:positionH relativeFrom="column">
                          <wp:posOffset>1885315</wp:posOffset>
                        </wp:positionH>
                        <wp:positionV relativeFrom="paragraph">
                          <wp:posOffset>213360</wp:posOffset>
                        </wp:positionV>
                        <wp:extent cx="2390775" cy="609600"/>
                        <wp:effectExtent l="19050" t="0" r="0" b="0"/>
                        <wp:wrapNone/>
                        <wp:docPr id="29" name="Rectangle 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2314575" y="13277849"/>
                                  <a:ext cx="2352675" cy="428625"/>
                                  <a:chOff x="2314575" y="13277849"/>
                                  <a:chExt cx="2352675" cy="428625"/>
                                </a:xfrm>
                              </a:grpSpPr>
                              <a:sp>
                                <a:nvSpPr>
                                  <a:cNvPr id="36" name="Rectangle 35"/>
                                  <a:cNvSpPr/>
                                </a:nvSpPr>
                                <a:spPr>
                                  <a:xfrm>
                                    <a:off x="2314575" y="13954124"/>
                                    <a:ext cx="2352675" cy="428625"/>
                                  </a:xfrm>
                                  <a:prstGeom prst="rect">
                                    <a:avLst/>
                                  </a:prstGeom>
                                  <a:noFill/>
                                  <a:ln>
                                    <a:solidFill>
                                      <a:schemeClr val="bg1"/>
                                    </a:solidFill>
                                  </a:ln>
                                </a:spPr>
                                <a:txSp>
                                  <a:txBody>
                                    <a:bodyPr vertOverflow="clip" horzOverflow="clip"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latin typeface="Times New Roman" pitchFamily="18" charset="0"/>
                                          <a:cs typeface="Times New Roman" pitchFamily="18" charset="0"/>
                                        </a:rPr>
                                        <a:t>(Tỷ</a:t>
                                      </a:r>
                                      <a:r>
                                        <a:rPr lang="en-US" sz="1000" u="sng" baseline="0">
                                          <a:latin typeface="Times New Roman" pitchFamily="18" charset="0"/>
                                          <a:cs typeface="Times New Roman" pitchFamily="18" charset="0"/>
                                        </a:rPr>
                                        <a:t> lệ % VB đã kiến nghị xử lý)x1.50                                                                                                                                                                                                                           </a:t>
                                      </a:r>
                                      <a:r>
                                        <a:rPr lang="en-US" sz="1000" u="none" baseline="0">
                                          <a:latin typeface="Times New Roman" pitchFamily="18" charset="0"/>
                                          <a:cs typeface="Times New Roman" pitchFamily="18" charset="0"/>
                                        </a:rPr>
                                        <a:t>100%</a:t>
                                      </a:r>
                                      <a:endParaRPr lang="en-US" sz="1000" u="none">
                                        <a:latin typeface="Times New Roman" pitchFamily="18" charset="0"/>
                                        <a:cs typeface="Times New Roman" pitchFamily="18" charset="0"/>
                                      </a:endParaRPr>
                                    </a:p>
                                  </a:txBody>
                                  <a:useSpRect/>
                                </a:txSp>
                                <a:style>
                                  <a:lnRef idx="2">
                                    <a:schemeClr val="dk1"/>
                                  </a:lnRef>
                                  <a:fillRef idx="1">
                                    <a:schemeClr val="lt1"/>
                                  </a:fillRef>
                                  <a:effectRef idx="0">
                                    <a:schemeClr val="dk1"/>
                                  </a:effectRef>
                                  <a:fontRef idx="minor">
                                    <a:schemeClr val="dk1"/>
                                  </a:fontRef>
                                </a:style>
                              </a:sp>
                            </lc:lockedCanvas>
                          </a:graphicData>
                        </a:graphic>
                      </wp:anchor>
                    </w:drawing>
                  </w:r>
                  <w:r w:rsidR="000718A1" w:rsidRPr="00F239CE">
                    <w:rPr>
                      <w:rFonts w:eastAsia="Times New Roman" w:cs="Times New Roman"/>
                      <w:i/>
                      <w:iCs/>
                      <w:color w:val="000000" w:themeColor="text1"/>
                      <w:spacing w:val="-6"/>
                      <w:sz w:val="24"/>
                      <w:szCs w:val="24"/>
                    </w:rPr>
                    <w:t>Từ 70% - 100% số văn bản đã được xử lý hoặc kiến nghị xử lý thì điểm đánh giá được</w:t>
                  </w:r>
                </w:p>
                <w:p w:rsidR="000718A1" w:rsidRPr="00F239CE" w:rsidRDefault="00F239CE" w:rsidP="000718A1">
                  <w:pPr>
                    <w:jc w:val="both"/>
                    <w:rPr>
                      <w:rFonts w:eastAsia="Times New Roman" w:cs="Times New Roman"/>
                      <w:i/>
                      <w:iCs/>
                      <w:color w:val="000000" w:themeColor="text1"/>
                      <w:sz w:val="24"/>
                      <w:szCs w:val="24"/>
                    </w:rPr>
                  </w:pPr>
                  <w:r w:rsidRPr="00F239CE">
                    <w:rPr>
                      <w:rFonts w:eastAsia="Times New Roman" w:cs="Times New Roman"/>
                      <w:i/>
                      <w:iCs/>
                      <w:noProof/>
                      <w:color w:val="000000" w:themeColor="text1"/>
                      <w:spacing w:val="-6"/>
                      <w:sz w:val="24"/>
                      <w:szCs w:val="24"/>
                    </w:rPr>
                    <w:drawing>
                      <wp:anchor distT="0" distB="0" distL="114300" distR="114300" simplePos="0" relativeHeight="251688960" behindDoc="0" locked="0" layoutInCell="1" allowOverlap="1">
                        <wp:simplePos x="0" y="0"/>
                        <wp:positionH relativeFrom="column">
                          <wp:posOffset>2047240</wp:posOffset>
                        </wp:positionH>
                        <wp:positionV relativeFrom="paragraph">
                          <wp:posOffset>209550</wp:posOffset>
                        </wp:positionV>
                        <wp:extent cx="2000250" cy="171450"/>
                        <wp:effectExtent l="19050" t="0" r="0" b="0"/>
                        <wp:wrapNone/>
                        <wp:docPr id="30" name="Double Bracket 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2486025" y="13373100"/>
                                  <a:ext cx="2057400" cy="152400"/>
                                  <a:chOff x="2486025" y="13373100"/>
                                  <a:chExt cx="2057400" cy="152400"/>
                                </a:xfrm>
                              </a:grpSpPr>
                              <a:sp>
                                <a:nvSpPr>
                                  <a:cNvPr id="37" name="Double Bracket 36"/>
                                  <a:cNvSpPr/>
                                </a:nvSpPr>
                                <a:spPr>
                                  <a:xfrm>
                                    <a:off x="2486025" y="14049375"/>
                                    <a:ext cx="2057400" cy="152400"/>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000718A1" w:rsidRPr="00F239CE">
                    <w:rPr>
                      <w:rFonts w:eastAsia="Times New Roman" w:cs="Times New Roman"/>
                      <w:i/>
                      <w:iCs/>
                      <w:color w:val="000000" w:themeColor="text1"/>
                      <w:spacing w:val="-6"/>
                      <w:sz w:val="24"/>
                      <w:szCs w:val="24"/>
                    </w:rPr>
                    <w:t xml:space="preserve"> tính theo công thức</w:t>
                  </w:r>
                  <w:r w:rsidR="000718A1" w:rsidRPr="00F239CE">
                    <w:rPr>
                      <w:rFonts w:eastAsia="Times New Roman" w:cs="Times New Roman"/>
                      <w:i/>
                      <w:iCs/>
                      <w:color w:val="000000" w:themeColor="text1"/>
                      <w:sz w:val="24"/>
                      <w:szCs w:val="24"/>
                    </w:rPr>
                    <w:br/>
                  </w:r>
                  <w:r w:rsidR="000718A1" w:rsidRPr="00F239CE">
                    <w:rPr>
                      <w:rFonts w:eastAsia="Times New Roman" w:cs="Times New Roman"/>
                      <w:i/>
                      <w:iCs/>
                      <w:color w:val="000000" w:themeColor="text1"/>
                      <w:sz w:val="24"/>
                      <w:szCs w:val="24"/>
                    </w:rPr>
                    <w:br/>
                    <w:t xml:space="preserve"> </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single" w:sz="4" w:space="0" w:color="auto"/>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7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70% văn bản đã xử lý hoặc kiến nghị xử lý: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45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Xử lý văn bản sai phạm phát hiện qua tự kiểm tra:</w:t>
            </w:r>
            <w:r w:rsidRPr="00F239CE">
              <w:rPr>
                <w:rFonts w:eastAsia="Times New Roman" w:cs="Times New Roman"/>
                <w:i/>
                <w:iCs/>
                <w:color w:val="000000" w:themeColor="text1"/>
                <w:sz w:val="24"/>
                <w:szCs w:val="24"/>
              </w:rPr>
              <w:t>Trường hợp cơ quan, đơn vị trong năm thực hiện tự kiểm tra văn bản QPPL nhưng không có văn bản QPPL sai phạm phải xử lý hoặc văn bản QPPL không có nội dung sai phạm phải kiến nghị xử lý thì chấm điểm tối đa (Đối với cơ quan trong năm đánh giá không phải tham mưu ban hành văn bản QPPL theo phân cấp thì không thực hiện đánh giá nội dung này). Trường hợp cơ quan, đơn vị tham mưu soạn thảo văn bản QPPL hoặc ban hành văn bản mà văn bản đó có nội dung trái pháp luật nhưng không được phát hiện qua công tác tự kiểm tra hoặc chậm xử lý hoặc tham mưu xử lý theo đề nghị của cơ quan có thẩm quyền thì điểm đánh giá đối với tiêu chí là 0 điểm.</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2.3.1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Xử lý theo thẩm quyền văn bản sai phạm</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1020"/>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lastRenderedPageBreak/>
              <w:t> </w:t>
            </w: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0" w:type="auto"/>
              <w:tblCellSpacing w:w="0" w:type="dxa"/>
              <w:tblCellMar>
                <w:left w:w="0" w:type="dxa"/>
                <w:right w:w="0" w:type="dxa"/>
              </w:tblCellMar>
              <w:tblLook w:val="04A0"/>
            </w:tblPr>
            <w:tblGrid>
              <w:gridCol w:w="7620"/>
            </w:tblGrid>
            <w:tr w:rsidR="000718A1" w:rsidRPr="00F239CE">
              <w:trPr>
                <w:trHeight w:val="1020"/>
                <w:tblCellSpacing w:w="0" w:type="dxa"/>
              </w:trPr>
              <w:tc>
                <w:tcPr>
                  <w:tcW w:w="7620" w:type="dxa"/>
                  <w:tcBorders>
                    <w:top w:val="nil"/>
                    <w:left w:val="nil"/>
                    <w:bottom w:val="single" w:sz="4" w:space="0" w:color="auto"/>
                    <w:right w:val="single" w:sz="4" w:space="0" w:color="auto"/>
                  </w:tcBorders>
                  <w:shd w:val="clear" w:color="000000" w:fill="FFFFFF"/>
                  <w:hideMark/>
                </w:tcPr>
                <w:p w:rsidR="000718A1" w:rsidRPr="00F239CE" w:rsidRDefault="00F239CE" w:rsidP="000718A1">
                  <w:pPr>
                    <w:jc w:val="both"/>
                    <w:rPr>
                      <w:rFonts w:eastAsia="Times New Roman" w:cs="Times New Roman"/>
                      <w:color w:val="000000" w:themeColor="text1"/>
                      <w:sz w:val="24"/>
                      <w:szCs w:val="24"/>
                    </w:rPr>
                  </w:pPr>
                  <w:r w:rsidRPr="00F239CE">
                    <w:rPr>
                      <w:rFonts w:eastAsia="Times New Roman" w:cs="Times New Roman"/>
                      <w:noProof/>
                      <w:color w:val="000000" w:themeColor="text1"/>
                      <w:sz w:val="24"/>
                      <w:szCs w:val="24"/>
                    </w:rPr>
                    <w:drawing>
                      <wp:anchor distT="0" distB="0" distL="114300" distR="114300" simplePos="0" relativeHeight="251668480" behindDoc="0" locked="0" layoutInCell="1" allowOverlap="1">
                        <wp:simplePos x="0" y="0"/>
                        <wp:positionH relativeFrom="column">
                          <wp:posOffset>999490</wp:posOffset>
                        </wp:positionH>
                        <wp:positionV relativeFrom="paragraph">
                          <wp:posOffset>191135</wp:posOffset>
                        </wp:positionV>
                        <wp:extent cx="1895475" cy="438150"/>
                        <wp:effectExtent l="19050" t="0" r="0" b="0"/>
                        <wp:wrapNone/>
                        <wp:docPr id="10" name="Rectangle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28749" y="16563976"/>
                                  <a:ext cx="1857375" cy="400050"/>
                                  <a:chOff x="1428749" y="16563976"/>
                                  <a:chExt cx="1857375" cy="400050"/>
                                </a:xfrm>
                              </a:grpSpPr>
                              <a:sp>
                                <a:nvSpPr>
                                  <a:cNvPr id="5" name="Rectangle 4"/>
                                  <a:cNvSpPr/>
                                </a:nvSpPr>
                                <a:spPr>
                                  <a:xfrm>
                                    <a:off x="1428749" y="16278226"/>
                                    <a:ext cx="1857375" cy="400050"/>
                                  </a:xfrm>
                                  <a:prstGeom prst="rect">
                                    <a:avLst/>
                                  </a:prstGeom>
                                  <a:noFill/>
                                  <a:ln>
                                    <a:solidFill>
                                      <a:schemeClr val="bg1"/>
                                    </a:solidFill>
                                  </a:ln>
                                </a:spPr>
                                <a:txSp>
                                  <a:txBody>
                                    <a:bodyPr vertOverflow="clip" horzOverflow="clip"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t>(</a:t>
                                      </a:r>
                                      <a:r>
                                        <a:rPr lang="en-US" sz="1000" u="sng">
                                          <a:latin typeface="Times New Roman" pitchFamily="18" charset="0"/>
                                          <a:cs typeface="Times New Roman" pitchFamily="18" charset="0"/>
                                        </a:rPr>
                                        <a:t>Tỷ</a:t>
                                      </a:r>
                                      <a:r>
                                        <a:rPr lang="en-US" sz="1000" u="sng" baseline="0">
                                          <a:latin typeface="Times New Roman" pitchFamily="18" charset="0"/>
                                          <a:cs typeface="Times New Roman" pitchFamily="18" charset="0"/>
                                        </a:rPr>
                                        <a:t> lệ % số VB đã xử lý)x1.00                                                                                                                                                                                                                           </a:t>
                                      </a:r>
                                      <a:r>
                                        <a:rPr lang="en-US" sz="1000" u="none" baseline="0">
                                          <a:latin typeface="Times New Roman" pitchFamily="18" charset="0"/>
                                          <a:cs typeface="Times New Roman" pitchFamily="18" charset="0"/>
                                        </a:rPr>
                                        <a:t>100%</a:t>
                                      </a:r>
                                      <a:endParaRPr lang="en-US" sz="1000" u="none">
                                        <a:latin typeface="Times New Roman" pitchFamily="18" charset="0"/>
                                        <a:cs typeface="Times New Roman" pitchFamily="18" charset="0"/>
                                      </a:endParaRPr>
                                    </a:p>
                                  </a:txBody>
                                  <a:useSpRect/>
                                </a:txSp>
                                <a:style>
                                  <a:lnRef idx="2">
                                    <a:schemeClr val="dk1"/>
                                  </a:lnRef>
                                  <a:fillRef idx="1">
                                    <a:schemeClr val="lt1"/>
                                  </a:fillRef>
                                  <a:effectRef idx="0">
                                    <a:schemeClr val="dk1"/>
                                  </a:effectRef>
                                  <a:fontRef idx="minor">
                                    <a:schemeClr val="dk1"/>
                                  </a:fontRef>
                                </a:style>
                              </a:sp>
                            </lc:lockedCanvas>
                          </a:graphicData>
                        </a:graphic>
                      </wp:anchor>
                    </w:drawing>
                  </w:r>
                  <w:r w:rsidRPr="00F239CE">
                    <w:rPr>
                      <w:rFonts w:eastAsia="Times New Roman" w:cs="Times New Roman"/>
                      <w:noProof/>
                      <w:color w:val="000000" w:themeColor="text1"/>
                      <w:sz w:val="24"/>
                      <w:szCs w:val="24"/>
                    </w:rPr>
                    <w:drawing>
                      <wp:anchor distT="0" distB="0" distL="114300" distR="114300" simplePos="0" relativeHeight="251669504" behindDoc="0" locked="0" layoutInCell="1" allowOverlap="1">
                        <wp:simplePos x="0" y="0"/>
                        <wp:positionH relativeFrom="column">
                          <wp:posOffset>1123315</wp:posOffset>
                        </wp:positionH>
                        <wp:positionV relativeFrom="paragraph">
                          <wp:posOffset>324485</wp:posOffset>
                        </wp:positionV>
                        <wp:extent cx="1666875" cy="209550"/>
                        <wp:effectExtent l="19050" t="0" r="0" b="0"/>
                        <wp:wrapNone/>
                        <wp:docPr id="11" name="Double Bracke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543049" y="16668750"/>
                                  <a:ext cx="1645920" cy="182880"/>
                                  <a:chOff x="1543049" y="16668750"/>
                                  <a:chExt cx="1645920" cy="182880"/>
                                </a:xfrm>
                              </a:grpSpPr>
                              <a:sp>
                                <a:nvSpPr>
                                  <a:cNvPr id="6" name="Double Bracket 5"/>
                                  <a:cNvSpPr/>
                                </a:nvSpPr>
                                <a:spPr>
                                  <a:xfrm>
                                    <a:off x="1543049" y="16840200"/>
                                    <a:ext cx="1645920" cy="182880"/>
                                  </a:xfrm>
                                  <a:prstGeom prst="bracketPair">
                                    <a:avLst/>
                                  </a:prstGeom>
                                </a:spPr>
                                <a:txSp>
                                  <a:txBody>
                                    <a:bodyPr vertOverflow="clip" horzOverflow="clip" rtlCol="0" anchor="t"/>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l"/>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000718A1" w:rsidRPr="00F239CE">
                    <w:rPr>
                      <w:rFonts w:eastAsia="Times New Roman" w:cs="Times New Roman"/>
                      <w:color w:val="000000" w:themeColor="text1"/>
                      <w:sz w:val="24"/>
                      <w:szCs w:val="24"/>
                    </w:rPr>
                    <w:t xml:space="preserve">Từ 70% - 100% số văn bản đã xử lý thì điểm đánh giá được tính theo công thức: </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30"/>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70% số văn bản đã xử lý</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0</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6"/>
                <w:szCs w:val="26"/>
              </w:rPr>
            </w:pPr>
            <w:r w:rsidRPr="00F239CE">
              <w:rPr>
                <w:rFonts w:eastAsia="Times New Roman" w:cs="Times New Roman"/>
                <w:color w:val="000000" w:themeColor="text1"/>
                <w:sz w:val="26"/>
                <w:szCs w:val="26"/>
              </w:rPr>
              <w:t xml:space="preserve">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2.3.2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Kiến nghị xử lý văn bản QPPL có nội dung sai phạm phát hiện qua kiểm tra</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1095"/>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0" w:type="auto"/>
              <w:tblCellSpacing w:w="0" w:type="dxa"/>
              <w:tblCellMar>
                <w:left w:w="0" w:type="dxa"/>
                <w:right w:w="0" w:type="dxa"/>
              </w:tblCellMar>
              <w:tblLook w:val="04A0"/>
            </w:tblPr>
            <w:tblGrid>
              <w:gridCol w:w="7620"/>
            </w:tblGrid>
            <w:tr w:rsidR="000718A1" w:rsidRPr="00F239CE">
              <w:trPr>
                <w:trHeight w:val="1095"/>
                <w:tblCellSpacing w:w="0" w:type="dxa"/>
              </w:trPr>
              <w:tc>
                <w:tcPr>
                  <w:tcW w:w="7620" w:type="dxa"/>
                  <w:tcBorders>
                    <w:top w:val="nil"/>
                    <w:left w:val="nil"/>
                    <w:bottom w:val="single" w:sz="4" w:space="0" w:color="auto"/>
                    <w:right w:val="single" w:sz="4" w:space="0" w:color="auto"/>
                  </w:tcBorders>
                  <w:shd w:val="clear" w:color="000000" w:fill="FFFFFF"/>
                  <w:hideMark/>
                </w:tcPr>
                <w:p w:rsidR="000718A1" w:rsidRPr="00F239CE" w:rsidRDefault="00F239CE" w:rsidP="000718A1">
                  <w:pPr>
                    <w:jc w:val="both"/>
                    <w:rPr>
                      <w:rFonts w:eastAsia="Times New Roman" w:cs="Times New Roman"/>
                      <w:i/>
                      <w:iCs/>
                      <w:color w:val="000000" w:themeColor="text1"/>
                      <w:sz w:val="24"/>
                      <w:szCs w:val="24"/>
                    </w:rPr>
                  </w:pPr>
                  <w:r w:rsidRPr="00F239CE">
                    <w:rPr>
                      <w:rFonts w:eastAsia="Times New Roman" w:cs="Times New Roman"/>
                      <w:i/>
                      <w:iCs/>
                      <w:noProof/>
                      <w:color w:val="000000" w:themeColor="text1"/>
                      <w:sz w:val="24"/>
                      <w:szCs w:val="24"/>
                    </w:rPr>
                    <w:drawing>
                      <wp:anchor distT="0" distB="0" distL="114300" distR="114300" simplePos="0" relativeHeight="251670528" behindDoc="0" locked="0" layoutInCell="1" allowOverlap="1">
                        <wp:simplePos x="0" y="0"/>
                        <wp:positionH relativeFrom="column">
                          <wp:posOffset>999490</wp:posOffset>
                        </wp:positionH>
                        <wp:positionV relativeFrom="paragraph">
                          <wp:posOffset>190500</wp:posOffset>
                        </wp:positionV>
                        <wp:extent cx="2238375" cy="476250"/>
                        <wp:effectExtent l="19050" t="0" r="0" b="0"/>
                        <wp:wrapNone/>
                        <wp:docPr id="12" name="Rectangle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76375" y="17840325"/>
                                  <a:ext cx="2200275" cy="438150"/>
                                  <a:chOff x="1476375" y="17840325"/>
                                  <a:chExt cx="2200275" cy="438150"/>
                                </a:xfrm>
                              </a:grpSpPr>
                              <a:sp>
                                <a:nvSpPr>
                                  <a:cNvPr id="19" name="Rectangle 18"/>
                                  <a:cNvSpPr/>
                                </a:nvSpPr>
                                <a:spPr>
                                  <a:xfrm>
                                    <a:off x="1476375" y="17554575"/>
                                    <a:ext cx="2200275" cy="438150"/>
                                  </a:xfrm>
                                  <a:prstGeom prst="rect">
                                    <a:avLst/>
                                  </a:prstGeom>
                                  <a:noFill/>
                                  <a:ln>
                                    <a:solidFill>
                                      <a:schemeClr val="bg1"/>
                                    </a:solidFill>
                                  </a:ln>
                                </a:spPr>
                                <a:txSp>
                                  <a:txBody>
                                    <a:bodyPr vertOverflow="clip" horzOverflow="clip"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t>(Tỷ</a:t>
                                      </a:r>
                                      <a:r>
                                        <a:rPr lang="en-US" sz="1000" u="sng" baseline="0"/>
                                        <a:t> lệ % số VB đã kiến nghị xử lý)x1.00                                                                                                                                                                                                                           </a:t>
                                      </a:r>
                                      <a:r>
                                        <a:rPr lang="en-US" sz="1000" u="none" baseline="0"/>
                                        <a:t>100%</a:t>
                                      </a:r>
                                      <a:endParaRPr lang="en-US" sz="1000" u="none"/>
                                    </a:p>
                                  </a:txBody>
                                  <a:useSpRect/>
                                </a:txSp>
                                <a:style>
                                  <a:lnRef idx="2">
                                    <a:schemeClr val="dk1"/>
                                  </a:lnRef>
                                  <a:fillRef idx="1">
                                    <a:schemeClr val="lt1"/>
                                  </a:fillRef>
                                  <a:effectRef idx="0">
                                    <a:schemeClr val="dk1"/>
                                  </a:effectRef>
                                  <a:fontRef idx="minor">
                                    <a:schemeClr val="dk1"/>
                                  </a:fontRef>
                                </a:style>
                              </a:sp>
                            </lc:lockedCanvas>
                          </a:graphicData>
                        </a:graphic>
                      </wp:anchor>
                    </w:drawing>
                  </w:r>
                  <w:r w:rsidRPr="00F239CE">
                    <w:rPr>
                      <w:rFonts w:eastAsia="Times New Roman" w:cs="Times New Roman"/>
                      <w:i/>
                      <w:iCs/>
                      <w:noProof/>
                      <w:color w:val="000000" w:themeColor="text1"/>
                      <w:sz w:val="24"/>
                      <w:szCs w:val="24"/>
                    </w:rPr>
                    <w:drawing>
                      <wp:anchor distT="0" distB="0" distL="114300" distR="114300" simplePos="0" relativeHeight="251689984" behindDoc="0" locked="0" layoutInCell="1" allowOverlap="1">
                        <wp:simplePos x="0" y="0"/>
                        <wp:positionH relativeFrom="column">
                          <wp:posOffset>1218565</wp:posOffset>
                        </wp:positionH>
                        <wp:positionV relativeFrom="paragraph">
                          <wp:posOffset>342900</wp:posOffset>
                        </wp:positionV>
                        <wp:extent cx="2066925" cy="190500"/>
                        <wp:effectExtent l="19050" t="0" r="0" b="0"/>
                        <wp:wrapNone/>
                        <wp:docPr id="31" name="Double Bracket 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562100" y="17954625"/>
                                  <a:ext cx="2047875" cy="171450"/>
                                  <a:chOff x="1562100" y="17954625"/>
                                  <a:chExt cx="2047875" cy="171450"/>
                                </a:xfrm>
                              </a:grpSpPr>
                              <a:sp>
                                <a:nvSpPr>
                                  <a:cNvPr id="38" name="Double Bracket 37"/>
                                  <a:cNvSpPr/>
                                </a:nvSpPr>
                                <a:spPr>
                                  <a:xfrm>
                                    <a:off x="1562100" y="18192750"/>
                                    <a:ext cx="2047875" cy="171450"/>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000718A1" w:rsidRPr="00F239CE">
                    <w:rPr>
                      <w:rFonts w:eastAsia="Times New Roman" w:cs="Times New Roman"/>
                      <w:i/>
                      <w:iCs/>
                      <w:color w:val="000000" w:themeColor="text1"/>
                      <w:sz w:val="24"/>
                      <w:szCs w:val="24"/>
                    </w:rPr>
                    <w:t xml:space="preserve">Từ 70% - 100% số văn bản đã kiến nghị xử lý thì điểm đánh giá được tính theo công thức </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70% số văn bản đã kiến nghị xử lý</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0</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6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2.4</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Tác động của cải cách đến chất lượng VBQPPL thuộc phạm vi quản lý nhà nước do ngành tham mưu</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6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2.4.1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Tính đồng bộ, thống nhất của VBQPPL thuộc ngành tham mưu UBND, HĐND tỉnh ban hành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6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2.4.2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Tính hợp lý của các VBQPPL thuộc phạm vi quản lý của ngành tham mưu UBND, HĐND tỉnh ban hành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6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2.4.3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Tính khả thi của các VBQPPL thuộc phạm vi quản lý của ngành tham mưu UBND, HĐND tỉnh ban hành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94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2.4.4</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Tính kịp thời trong việc phát hiện và xử lý các bất cập, vướng mắc trong tổ chức thực hiện VBQPPL thuộc phạm vi quản lý nhà nước của ngành tham mưu</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CẢI CÁCH THỦ TỤC HÀNH CHÍNH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16,5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3.1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Công bố, công khai TTHC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3,5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10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lastRenderedPageBreak/>
              <w:t>3.1.1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Trình Chủ tịch UBND tỉnh công bố TTHC, danh mục TTHC thuộc thẩm quyền quản lý theo quy định (trường hợp trong năm cơ quan không phải thực hiện việc trình công bố theo quy định thì không thực hiện đánh giá nội dung này)</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90"/>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100% hồ sơ trình công bố đầy đủ, kịp thời: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3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Từ 70% - dưới 100% hồ sơ trình công bố đầy đủ, kịp thời: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7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70% hồ sơ trình công bố đầy đủ, kịp thời: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3.1.2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Công khai TTHC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208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Được công khai chính xác, đầy đủ, kịp thời bằng các hình thức sau:  Hình thức niêm yết đối với TTHC thuộc thẩm quyền giải quyết (tại Bộ phận Một cửa, nơi giải quyết TTHC) và hình thức điện tử đối với TTHC thuộc phạm vi chức năng quản lý nhà nước (gồm 04 phương thức: trên trang thông tin điện tử của các cơ quan, đơn vị; trên cổng thông tin điện tử của tỉnh; trên cổng dịch vụ công quốc gia; trên cổng dịch vụ công của tỉnh): 1,5 điểm</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79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Được công khai chính xác, đầy đủ, kịp thời bằng hình thức niêm yết và có thực hiện từ 01đến 03 phương thức điện tử nêu trên: 0,5 điểm</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78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được công khai chính xác, đầy đủ, kịp thời hoặc được công khai chính xác, đầy đủ, kịp thời bằng 01 (một) hình thức nêu trên : 0 điểm.</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3.2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Mức độ thực hiện rà soát và kiến nghị đơn giản hóa TTHC thuộc phạm vi chức năng quản lý</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6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rà soát, kiến nghị phương án đơn giản hóa (trường hợp phương án kiến nghị được UBND tỉnh  phê duyệt):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70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rà soát, kiến nghị phương án đơn giản hóa TTHC (trường hợp phương án kiến nghị không được UBND tỉnh phê duyệt):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0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rà soát và không kiến nghị phương án đơn giản hóa TTHC: 0,5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90"/>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thực hiện rà soát: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ascii="Calibri" w:eastAsia="Times New Roman" w:hAnsi="Calibri" w:cs="Calibri"/>
                <w:color w:val="000000" w:themeColor="text1"/>
                <w:sz w:val="24"/>
                <w:szCs w:val="24"/>
              </w:rPr>
            </w:pPr>
            <w:r w:rsidRPr="00F239CE">
              <w:rPr>
                <w:rFonts w:ascii="Calibri" w:eastAsia="Times New Roman" w:hAnsi="Calibri" w:cs="Calibri"/>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7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lastRenderedPageBreak/>
              <w:t>3.3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xml:space="preserve">Công tác tiếp nhận, xử lý phản ánh, kiến nghị (PAKN) của cá nhân, tổ chức đối với TTHC thuộc thẩm quyền giải quyết </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6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3.3.1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Tổ chức thực hiện việc tiếp nhận PAKN của cá nhân, tổ chức đối với TTHC thuộc thẩm quyền giải quyết đúng quy định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đúng quy định: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thực hiện đúng quy định: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3.3.2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xml:space="preserve">Xử lý PAKN của cá nhân, tổ chức đối với TTHC thuộc thẩm quyền giải quyết </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100% số PAKN được xử lý hoặc kiến nghị xử lý: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7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Từ 80% - dưới 100% số PAKN được xử lý hoặc kiến nghị xử lý: 0.5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60"/>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80% số PAKN được xử lý hoặc kiến nghị xử lý: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10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3.4</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cơ chế một cửa, cơ chế một cửa liên thông (Cơ quan theo quy định không phải thành lập Bộ phận tiếp nhận và trả kết quả thì không thực hiện đánh giá nội dung này)</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4</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3.4.1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Tỷ lệ TTHC thuộc thẩm quyền thực hiện việc tiếp nhận, trả kết quả tại Bộ phận một cửa</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100% TTHC thuộc thẩm quyền: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100% TTHC thuộc thẩm quyền: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6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3.4.2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Tỷ lệ TTHC hoặc nhóm TTHC thuộc thẩm quyền được giải quyết theo hình thức liên thông (cùng cấp hoặc giữa các cấp chính quyền) đúng quy định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100% số TTHC thuộc thẩm quyền: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100% hồ sơ TTHC: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3.5</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Kết quả giải quyết TTHC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3.5.1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Tỷ lệ hồ sơ TTHC tiếp nhận trong năm được giải quyết đúng hạn</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9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0" w:type="auto"/>
              <w:tblCellSpacing w:w="0" w:type="dxa"/>
              <w:tblCellMar>
                <w:left w:w="0" w:type="dxa"/>
                <w:right w:w="0" w:type="dxa"/>
              </w:tblCellMar>
              <w:tblLook w:val="04A0"/>
            </w:tblPr>
            <w:tblGrid>
              <w:gridCol w:w="7620"/>
            </w:tblGrid>
            <w:tr w:rsidR="000718A1" w:rsidRPr="00F239CE">
              <w:trPr>
                <w:trHeight w:val="915"/>
                <w:tblCellSpacing w:w="0" w:type="dxa"/>
              </w:trPr>
              <w:tc>
                <w:tcPr>
                  <w:tcW w:w="7620" w:type="dxa"/>
                  <w:tcBorders>
                    <w:top w:val="nil"/>
                    <w:left w:val="nil"/>
                    <w:bottom w:val="single" w:sz="4" w:space="0" w:color="auto"/>
                    <w:right w:val="single" w:sz="4" w:space="0" w:color="auto"/>
                  </w:tcBorders>
                  <w:shd w:val="clear" w:color="000000" w:fill="FFFFFF"/>
                  <w:hideMark/>
                </w:tcPr>
                <w:p w:rsidR="000718A1" w:rsidRPr="00F239CE" w:rsidRDefault="00F239CE" w:rsidP="000718A1">
                  <w:pPr>
                    <w:jc w:val="both"/>
                    <w:rPr>
                      <w:rFonts w:eastAsia="Times New Roman" w:cs="Times New Roman"/>
                      <w:i/>
                      <w:iCs/>
                      <w:color w:val="000000" w:themeColor="text1"/>
                      <w:sz w:val="24"/>
                      <w:szCs w:val="24"/>
                    </w:rPr>
                  </w:pPr>
                  <w:r w:rsidRPr="00F239CE">
                    <w:rPr>
                      <w:rFonts w:eastAsia="Times New Roman" w:cs="Times New Roman"/>
                      <w:i/>
                      <w:iCs/>
                      <w:noProof/>
                      <w:color w:val="000000" w:themeColor="text1"/>
                      <w:sz w:val="24"/>
                      <w:szCs w:val="24"/>
                    </w:rPr>
                    <w:drawing>
                      <wp:anchor distT="0" distB="0" distL="114300" distR="114300" simplePos="0" relativeHeight="251686912" behindDoc="0" locked="0" layoutInCell="1" allowOverlap="1">
                        <wp:simplePos x="0" y="0"/>
                        <wp:positionH relativeFrom="column">
                          <wp:posOffset>2104390</wp:posOffset>
                        </wp:positionH>
                        <wp:positionV relativeFrom="paragraph">
                          <wp:posOffset>235585</wp:posOffset>
                        </wp:positionV>
                        <wp:extent cx="1943100" cy="371475"/>
                        <wp:effectExtent l="19050" t="0" r="0" b="0"/>
                        <wp:wrapNone/>
                        <wp:docPr id="28" name="Rectangle 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2619374" y="32194500"/>
                                  <a:ext cx="1904999" cy="314325"/>
                                  <a:chOff x="2619374" y="32194500"/>
                                  <a:chExt cx="1904999" cy="314325"/>
                                </a:xfrm>
                              </a:grpSpPr>
                              <a:sp>
                                <a:nvSpPr>
                                  <a:cNvPr id="35" name="Rectangle 34"/>
                                  <a:cNvSpPr/>
                                </a:nvSpPr>
                                <a:spPr>
                                  <a:xfrm>
                                    <a:off x="2619374" y="31851600"/>
                                    <a:ext cx="1904999" cy="314325"/>
                                  </a:xfrm>
                                  <a:prstGeom prst="rect">
                                    <a:avLst/>
                                  </a:prstGeom>
                                  <a:ln>
                                    <a:solidFill>
                                      <a:schemeClr val="bg1"/>
                                    </a:solidFill>
                                  </a:ln>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latin typeface="Times New Roman" pitchFamily="18" charset="0"/>
                                          <a:cs typeface="Times New Roman" pitchFamily="18" charset="0"/>
                                        </a:rPr>
                                        <a:t>Tỷ</a:t>
                                      </a:r>
                                      <a:r>
                                        <a:rPr lang="en-US" sz="1000" u="sng" baseline="0">
                                          <a:latin typeface="Times New Roman" pitchFamily="18" charset="0"/>
                                          <a:cs typeface="Times New Roman" pitchFamily="18" charset="0"/>
                                        </a:rPr>
                                        <a:t> lệ % hồ sơ đúng hạn x 2.00</a:t>
                                      </a:r>
                                      <a:r>
                                        <a:rPr lang="en-US" sz="1000" baseline="0">
                                          <a:latin typeface="Times New Roman" pitchFamily="18" charset="0"/>
                                          <a:cs typeface="Times New Roman" pitchFamily="18" charset="0"/>
                                        </a:rPr>
                                        <a:t>                                                                      100%</a:t>
                                      </a:r>
                                      <a:endParaRPr lang="en-US" sz="1000">
                                        <a:latin typeface="Times New Roman" pitchFamily="18" charset="0"/>
                                        <a:cs typeface="Times New Roman" pitchFamily="18" charset="0"/>
                                      </a:endParaRPr>
                                    </a:p>
                                  </a:txBody>
                                  <a:useSpRect/>
                                </a:txSp>
                                <a:style>
                                  <a:lnRef idx="2">
                                    <a:schemeClr val="accent6"/>
                                  </a:lnRef>
                                  <a:fillRef idx="1">
                                    <a:schemeClr val="lt1"/>
                                  </a:fillRef>
                                  <a:effectRef idx="0">
                                    <a:schemeClr val="accent6"/>
                                  </a:effectRef>
                                  <a:fontRef idx="minor">
                                    <a:schemeClr val="dk1"/>
                                  </a:fontRef>
                                </a:style>
                              </a:sp>
                            </lc:lockedCanvas>
                          </a:graphicData>
                        </a:graphic>
                      </wp:anchor>
                    </w:drawing>
                  </w:r>
                  <w:r w:rsidRPr="00F239CE">
                    <w:rPr>
                      <w:rFonts w:eastAsia="Times New Roman" w:cs="Times New Roman"/>
                      <w:i/>
                      <w:iCs/>
                      <w:noProof/>
                      <w:color w:val="000000" w:themeColor="text1"/>
                      <w:sz w:val="24"/>
                      <w:szCs w:val="24"/>
                    </w:rPr>
                    <w:drawing>
                      <wp:anchor distT="0" distB="0" distL="114300" distR="114300" simplePos="0" relativeHeight="251692032" behindDoc="0" locked="0" layoutInCell="1" allowOverlap="1">
                        <wp:simplePos x="0" y="0"/>
                        <wp:positionH relativeFrom="column">
                          <wp:posOffset>2304415</wp:posOffset>
                        </wp:positionH>
                        <wp:positionV relativeFrom="paragraph">
                          <wp:posOffset>368935</wp:posOffset>
                        </wp:positionV>
                        <wp:extent cx="1676400" cy="190500"/>
                        <wp:effectExtent l="19050" t="0" r="0" b="0"/>
                        <wp:wrapNone/>
                        <wp:docPr id="33" name="Double Bracket 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2733675" y="32242125"/>
                                  <a:ext cx="1647825" cy="161925"/>
                                  <a:chOff x="2733675" y="32242125"/>
                                  <a:chExt cx="1647825" cy="161925"/>
                                </a:xfrm>
                              </a:grpSpPr>
                              <a:sp>
                                <a:nvSpPr>
                                  <a:cNvPr id="40" name="Double Bracket 39"/>
                                  <a:cNvSpPr/>
                                </a:nvSpPr>
                                <a:spPr>
                                  <a:xfrm>
                                    <a:off x="2733675" y="31899225"/>
                                    <a:ext cx="1647825" cy="161925"/>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000718A1" w:rsidRPr="00F239CE">
                    <w:rPr>
                      <w:rFonts w:eastAsia="Times New Roman" w:cs="Times New Roman"/>
                      <w:i/>
                      <w:iCs/>
                      <w:color w:val="000000" w:themeColor="text1"/>
                      <w:sz w:val="24"/>
                      <w:szCs w:val="24"/>
                    </w:rPr>
                    <w:t xml:space="preserve">Từ 95% - 100% số hồ sơ TTHC trong năm được giải quyết đúng hạn thì điểm đánh giá được tính theo công thức </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7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95% số hồ sơ TTHC trong năm được giải quyết đúng hạn: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3.5.2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xml:space="preserve">Thực hiện quy định về việc báo cáo tiến độ, kết quả giải quyết hồ sơ TTHC </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Đúng quy định: 1,5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đúng quy định: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3.5.3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việc xin lỗi người dân, tổ chức khi để xảy ra trễ hẹn trong giải quyết hồ sơ TTHC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Đầy đủ, đúng quy định: 1,5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đầy đủ hoặc không đúng quy định: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4</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CẢI CÁCH TỔ CHỨC BỘ MÁY HÀNH CHÍNH NHÀ NƯỚC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13</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4.1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kế hoạch của UBND tỉnh và hướng dẫn của các bộ, ngành về tổ chức bộ máy</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4</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4.1.1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Sắp xếp tổ chức bộ máy và kiện toàn chức năng, nhiệm vụ của các phòng, đơn vị thuộc và trực thuộc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đảm bảo đúng quy định, đúng tiến độ theo kế hoạch: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đảm bảo theo quy định, tiến độ: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4.1.2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quy định về cơ cấu số lượng lãnh đạo tại  cơ quan</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690"/>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đúng quy định về cơ cấu số lượng lãnh đạo các cơ quan, đơn vị thuộc và trực thuộc: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thực hiện đúng quy định về cơ cấu số lượng lãnh đạo các cơ quan, đơn vị thuộc và trực thuộc: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76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4.1.3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Tỷ lệ giảm đầu mối bên trong của các ĐVSNCL trực thuộc so với năm 2015 (Cơ quan không có ĐVSNCL trực thuộc thì không đánh giá nội dung này)</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Đạt tỷ lệ từ 10% trở lên: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90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0" w:type="auto"/>
              <w:tblCellSpacing w:w="0" w:type="dxa"/>
              <w:tblCellMar>
                <w:left w:w="0" w:type="dxa"/>
                <w:right w:w="0" w:type="dxa"/>
              </w:tblCellMar>
              <w:tblLook w:val="04A0"/>
            </w:tblPr>
            <w:tblGrid>
              <w:gridCol w:w="7620"/>
            </w:tblGrid>
            <w:tr w:rsidR="000718A1" w:rsidRPr="00F239CE">
              <w:trPr>
                <w:trHeight w:val="900"/>
                <w:tblCellSpacing w:w="0" w:type="dxa"/>
              </w:trPr>
              <w:tc>
                <w:tcPr>
                  <w:tcW w:w="7620" w:type="dxa"/>
                  <w:tcBorders>
                    <w:top w:val="nil"/>
                    <w:left w:val="nil"/>
                    <w:bottom w:val="single" w:sz="4" w:space="0" w:color="auto"/>
                    <w:right w:val="single" w:sz="4" w:space="0" w:color="auto"/>
                  </w:tcBorders>
                  <w:shd w:val="clear" w:color="000000" w:fill="FFFFFF"/>
                  <w:hideMark/>
                </w:tcPr>
                <w:p w:rsidR="000718A1" w:rsidRPr="00F239CE" w:rsidRDefault="00F239CE" w:rsidP="000718A1">
                  <w:pPr>
                    <w:jc w:val="both"/>
                    <w:rPr>
                      <w:rFonts w:eastAsia="Times New Roman" w:cs="Times New Roman"/>
                      <w:i/>
                      <w:iCs/>
                      <w:color w:val="000000" w:themeColor="text1"/>
                      <w:sz w:val="24"/>
                      <w:szCs w:val="24"/>
                    </w:rPr>
                  </w:pPr>
                  <w:r w:rsidRPr="00F239CE">
                    <w:rPr>
                      <w:rFonts w:eastAsia="Times New Roman" w:cs="Times New Roman"/>
                      <w:i/>
                      <w:iCs/>
                      <w:noProof/>
                      <w:color w:val="000000" w:themeColor="text1"/>
                      <w:sz w:val="24"/>
                      <w:szCs w:val="24"/>
                    </w:rPr>
                    <w:drawing>
                      <wp:anchor distT="0" distB="0" distL="114300" distR="114300" simplePos="0" relativeHeight="251667456" behindDoc="0" locked="0" layoutInCell="1" allowOverlap="1">
                        <wp:simplePos x="0" y="0"/>
                        <wp:positionH relativeFrom="column">
                          <wp:posOffset>513715</wp:posOffset>
                        </wp:positionH>
                        <wp:positionV relativeFrom="paragraph">
                          <wp:posOffset>207010</wp:posOffset>
                        </wp:positionV>
                        <wp:extent cx="2314575" cy="333375"/>
                        <wp:effectExtent l="19050" t="0" r="9525" b="0"/>
                        <wp:wrapNone/>
                        <wp:docPr id="9" name="Picture 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2314575" cy="333375"/>
                                </a:xfrm>
                                <a:prstGeom prst="rect">
                                  <a:avLst/>
                                </a:prstGeom>
                                <a:noFill/>
                              </pic:spPr>
                            </pic:pic>
                          </a:graphicData>
                        </a:graphic>
                      </wp:anchor>
                    </w:drawing>
                  </w:r>
                  <w:r w:rsidR="000718A1" w:rsidRPr="00F239CE">
                    <w:rPr>
                      <w:rFonts w:eastAsia="Times New Roman" w:cs="Times New Roman"/>
                      <w:i/>
                      <w:iCs/>
                      <w:color w:val="000000" w:themeColor="text1"/>
                      <w:sz w:val="24"/>
                      <w:szCs w:val="24"/>
                    </w:rPr>
                    <w:t>Đạt tỷ lệ dưới 10% thì điểm đánh giá được tính theo công thức</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lastRenderedPageBreak/>
              <w:t>4.2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các quy định về quản lý biên chế</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3</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right"/>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4.2.1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quy định về sử dụng biên chế hành chính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40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Sử dụng đúng quy định biên chế hành chính được giao: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20"/>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Sử dụng không đúng quy định biên chế hành chính được giao: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9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4.2.2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quy định về số lượng người làm việc trong các đơn vị sự nghiệp công lập của tỉnh (cơ quan không có ĐVSNCL trực thuộc thì không đánh giá nội dung này)</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Sử dụng đúng số lượng người làm việc được giao: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90"/>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Sử dụng không đúng số lượng người làm việc được giao: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4.2.3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tinh giản biên chế theo kế hoạch của Ủy ban nhân dân tỉnh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đúng kế hoạch: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không đúng: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4.3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phân cấp quản lý</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3</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4.3.1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các quy định về phân cấp quản lý do UBND tỉnh ban hành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đúng và đầy đủ các quy định: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60"/>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thực hiện đúng hoặc thực hiện không đầy đủ các quy định: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4.3.2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xml:space="preserve">Thực hiện kiểm tra, đánh giá định kỳ đối với các nhiệm vụ quản lý nhà nước thuộc phạm vi được phân cấp </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Có thực hiện: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thực hiện: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4.3.3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Xử lý các vấn đề về phân cấp phát hiện qua kiểm tra</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60"/>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100% số vấn đề phát hiện được xử lý hoặc kiến nghị xử lý: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60"/>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ascii="Calibri" w:eastAsia="Times New Roman" w:hAnsi="Calibri" w:cs="Calibri"/>
                <w:color w:val="000000" w:themeColor="text1"/>
                <w:sz w:val="22"/>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100% số vấn đề phát hiện được xử lý hoặc kiến nghị xử lý: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4.4</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tự đánh giá, xếp loại chất lượng hằng năm của cơ quan thuộc và trực thuộc Uỷ ban nhân dân tỉnh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10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2"/>
              </w:rPr>
            </w:pPr>
            <w:r w:rsidRPr="00F239CE">
              <w:rPr>
                <w:rFonts w:eastAsia="Times New Roman" w:cs="Times New Roman"/>
                <w:color w:val="000000" w:themeColor="text1"/>
                <w:sz w:val="22"/>
              </w:rPr>
              <w:lastRenderedPageBreak/>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đúng quy định việc tự đánh giá, xếp loại hàng năm đối với cơ quan thuộc và trực thuộc Ủy ban nhân dân tỉnh và đảm bảo đúng tiến độ theo quy định: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2"/>
              </w:rPr>
            </w:pPr>
            <w:r w:rsidRPr="00F239CE">
              <w:rPr>
                <w:rFonts w:eastAsia="Times New Roman" w:cs="Times New Roman"/>
                <w:color w:val="000000" w:themeColor="text1"/>
                <w:sz w:val="22"/>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thực hiện đúng hoặc thực hiện không đầy đủ theo quy định: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4,5</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Tác động của cải cách hành chính đến tổ chức bộ máy hành chính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4.5.1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Tình hình thực hiện quy chế làm việc của cơ quan: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4.5.2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Tính hợp lý trong việc phân cấp thực hiện các nhiệm vụ quản lý nhà nước: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7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5</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XÂY DỰNG VÀ NÂNG CAO CHẤT LƯỢNG ĐỘI NGŨ CÁN BỘ, CÔNG CHỨC, VIÊN CHỨC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16,5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3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5.1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cơ cấu công chức, viên chức theo vị trí việc làm (VTVL)</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đúng quy định VTVL: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0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thực hiện đúng quy định VTVL: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94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5.2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Tuyển dụng, tiếp nhận công chức, viên chức (Trường hợp cơ quan trong năm đánh giá không thực hiện tuyển dụng, tiếp nhận công chức, viên chức thì không đánh giá nội dung này)</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5.2.1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xml:space="preserve">Thực hiện quy định về tuyển dụng, tiếp nhận công chức </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Đúng quy định: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đúng quy định: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12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5.2.2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quy định về tuyển dụng, tiếp nhận viên chức tại các đơn vị sự nghiệp công lập trực thuộc (trường hợp cơ quan không có ĐVSNCL hoặc có ĐVSNCL trực thuộc nhưng trong năm đánh giá không có chỉ tiêu để tuyển dụng, tiếp nhận thì không thực hiện đánh giá nội dung này)</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Đúng quy định: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đúng quy định: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5.3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xml:space="preserve">Thực hiện quy định về bổ nhiệm vị trí lãnh đạo tại cơ quan </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lastRenderedPageBreak/>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100% số lãnh đạo quản lý các cơ quan, đơn vị thuộc, trực thuộc Sở được bổ nhiệm đúng quy định: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không đúng quy định: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5.4</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Đánh giá, phân loại công chức, viên chức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4</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6"/>
                <w:szCs w:val="26"/>
              </w:rPr>
            </w:pPr>
            <w:r w:rsidRPr="00F239CE">
              <w:rPr>
                <w:rFonts w:eastAsia="Times New Roman" w:cs="Times New Roman"/>
                <w:color w:val="000000" w:themeColor="text1"/>
                <w:sz w:val="26"/>
                <w:szCs w:val="26"/>
              </w:rPr>
              <w:t>5.4.1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trình tự, thủ tục đánh giá, phân loại công chức, viên chức theo quy định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Đúng quy định: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3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đúng quy định: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6"/>
                <w:szCs w:val="26"/>
              </w:rPr>
            </w:pPr>
            <w:r w:rsidRPr="00F239CE">
              <w:rPr>
                <w:rFonts w:eastAsia="Times New Roman" w:cs="Times New Roman"/>
                <w:color w:val="000000" w:themeColor="text1"/>
                <w:sz w:val="26"/>
                <w:szCs w:val="26"/>
              </w:rPr>
              <w:t>5.4.2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Chấp hành kỷ luật, kỷ cương hành chính của cán bộ, công chức, viên chức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660"/>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Trong năm không có cán bộ, công chức, viên chức làm việc tại cơ quan bị kỷ luật từ mức khiển trách trở lên: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390"/>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b/>
                <w:bCs/>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Có cán bộ, công chức, viên chức bị kỷ luật từ khiển trách trở lên: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5.5</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xml:space="preserve">Thực hiện công tác đào tạo, bồi dưỡng cán bộ, công chức, viên chức trong năm theo kế hoạch </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630"/>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Cử cán bộ, công chức, viên chức đi đào tạo, bồi dưỡng theo kế hoạch của UBND tỉnh: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37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b/>
                <w:bCs/>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cử cán bộ, công chức đi đào tạo, bồi dưỡng: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5.6</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Tác động của cải cách đến quản lý cán bộ, công chức, viên chức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3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5.6.1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Tình trạng tiêu cực trong tuyển dụng, bổ nhiệm công chức, viên chức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5.6.2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Tính công khai, minh bạch trong công tác tuyển dụng, bổ nhiệm công chức, viên chức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3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5.7</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Tác động của cải cách đến chất lượng đội ngũ công chức, viên chức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4,5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4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5.7.1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Năng lực chuyên môn của công chức trong phối hợp, xử lý công việc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5.7.2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Tinh thần trách nhiệm của công chức trong phối hợp, xử lý công việc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5.7.3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Tình trạng công chức lợi dụng chức vụ, quyền hạn để trục lợi cá nhân trong phối hợp, xử lý công việc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6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lastRenderedPageBreak/>
              <w:t>6</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CẢI CÁCH TÀI CHÍNH CÔNG</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7</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6.1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cơ chế tự chủ, tự chịu trách nhiệm về sử dụng kinh phí quản lý hành chính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Đúng quy định: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đúng quy định: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9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6.2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cơ chế tự chủ, tự chịu trách nhiệm tại các đơn vị sự nghiệp công lập trực thuộc (trường hợp cơ quan không có đơn vị sự nghiệp công lập trực thuộc thì không đánh giá nội dung này)</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3</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6.2.1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ĐVSN tự bảo đảm chi thường xuyên theo quy định được cấp có thẩm quyền  phê duyệt</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đúng quy định: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3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đúng quy định: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xml:space="preserve">6.2.2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ĐVSN thực hiện tự bảo đảm một phần chi thường xuyên theo quy định được cấp có thẩm quyền phê duyệt</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đúng quy định :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60"/>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đúng quy định :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73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6.2.3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đúng quy định về việc phân phối kết quả tài chính trong sử dụng kinh phí tiết kiệm chi thường xuyên trong năm tại các ĐVSNCL</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có sai phạm được phát hiện trong năm: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Có sai phạm được phát hiện:0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6.3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Tác động của cải cách đến quản lý tài chính công</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6.3.1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tiết kiệm, chống lãng phí trong quản lý, sử dụng kinh phí của cơ quan, đơn vị</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6.3.2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Tính hiệu quả của việc thực hiện cơ chế tự chủ, tự chịu trách nhiệm về sử dụng biên chế và kinh phí quản lý hành chính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7</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HIỆN ĐẠI HÓA HÀNH CHÍNH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13</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3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lastRenderedPageBreak/>
              <w:t>7.1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xml:space="preserve">Ứng dụng công nghệ thông tin (CNTT) </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4,5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5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7.1.1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Triển khai Kiến trúc chính quyền điện tử theo Quyết định của UBND tỉnh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7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Thực hiện đúng quy định:1,5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thực hiện: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7.1.2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Tỷ lệ trao đổi văn bản điện tử của cơ quan với các cơ quan hành chính nhà nước trên phần mềm quản lý văn bản và điều hành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Từ 90% số văn bản trở lên: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b/>
                <w:b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Từ 60% - dưới 90%: 0,5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60%: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7.1.3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Vận hành Hệ thống thông tin một cửa điện tử</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Có thực hiện :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Không thực hiện: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7.1.4</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Hoạt động của Trang thông tin điện tử</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Duy trì cập nhật thường xuyên, đầy đủ: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90"/>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Cập nhật không đầy đủ: 0,5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Trang thông tin điện tử không hoạt động: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9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7.2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Cung cấp dịch vụ công trực tuyến (Các cơ quan theo quy định không phải thực hiện cung cấp dịch vụ công trực tuyến mức độ 3, 4 không đánh giá nội dung này)</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45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7.2.1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Tỷ lệ TTHC cung cấp trực tuyến mức độ 3, 4 có phát sinh hồ sơ trong năm</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0,5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64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Từ 50% số TTHC trở lên cung cấp trực tuyến mức độ 3, 4 có phát sinh hồ sơ: 0,5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360"/>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50% số TTHC cung cấp trực tuyến mức độ 3, 4 có phát sinh hồ sơ: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7.2.2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Tỷ lệ hồ sơ TTHC được xử lý trực tuyến mức độ 3 và 4</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Từ 20% số hồ sơ TTHC trở lên: 2</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990"/>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0" w:type="auto"/>
              <w:tblCellSpacing w:w="0" w:type="dxa"/>
              <w:tblCellMar>
                <w:left w:w="0" w:type="dxa"/>
                <w:right w:w="0" w:type="dxa"/>
              </w:tblCellMar>
              <w:tblLook w:val="04A0"/>
            </w:tblPr>
            <w:tblGrid>
              <w:gridCol w:w="7620"/>
            </w:tblGrid>
            <w:tr w:rsidR="000718A1" w:rsidRPr="00F239CE">
              <w:trPr>
                <w:trHeight w:val="990"/>
                <w:tblCellSpacing w:w="0" w:type="dxa"/>
              </w:trPr>
              <w:tc>
                <w:tcPr>
                  <w:tcW w:w="7620" w:type="dxa"/>
                  <w:tcBorders>
                    <w:top w:val="nil"/>
                    <w:left w:val="nil"/>
                    <w:bottom w:val="single" w:sz="4" w:space="0" w:color="auto"/>
                    <w:right w:val="single" w:sz="4" w:space="0" w:color="auto"/>
                  </w:tcBorders>
                  <w:shd w:val="clear" w:color="000000" w:fill="FFFFFF"/>
                  <w:hideMark/>
                </w:tcPr>
                <w:p w:rsidR="000718A1" w:rsidRPr="00F239CE" w:rsidRDefault="00F239CE" w:rsidP="000718A1">
                  <w:pPr>
                    <w:jc w:val="both"/>
                    <w:rPr>
                      <w:rFonts w:eastAsia="Times New Roman" w:cs="Times New Roman"/>
                      <w:i/>
                      <w:iCs/>
                      <w:color w:val="000000" w:themeColor="text1"/>
                      <w:sz w:val="24"/>
                      <w:szCs w:val="24"/>
                    </w:rPr>
                  </w:pPr>
                  <w:r w:rsidRPr="00F239CE">
                    <w:rPr>
                      <w:rFonts w:eastAsia="Times New Roman" w:cs="Times New Roman"/>
                      <w:i/>
                      <w:iCs/>
                      <w:noProof/>
                      <w:color w:val="000000" w:themeColor="text1"/>
                      <w:sz w:val="24"/>
                      <w:szCs w:val="24"/>
                    </w:rPr>
                    <w:drawing>
                      <wp:anchor distT="0" distB="0" distL="114300" distR="114300" simplePos="0" relativeHeight="251672576" behindDoc="0" locked="0" layoutInCell="1" allowOverlap="1">
                        <wp:simplePos x="0" y="0"/>
                        <wp:positionH relativeFrom="column">
                          <wp:posOffset>1561465</wp:posOffset>
                        </wp:positionH>
                        <wp:positionV relativeFrom="paragraph">
                          <wp:posOffset>248285</wp:posOffset>
                        </wp:positionV>
                        <wp:extent cx="1285875" cy="209550"/>
                        <wp:effectExtent l="19050" t="0" r="0" b="0"/>
                        <wp:wrapNone/>
                        <wp:docPr id="14" name="Double Bracke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2066925" y="66036824"/>
                                  <a:ext cx="1266825" cy="182880"/>
                                  <a:chOff x="2066925" y="66036824"/>
                                  <a:chExt cx="1266825" cy="182880"/>
                                </a:xfrm>
                              </a:grpSpPr>
                              <a:sp>
                                <a:nvSpPr>
                                  <a:cNvPr id="7" name="Double Bracket 6"/>
                                  <a:cNvSpPr/>
                                </a:nvSpPr>
                                <a:spPr>
                                  <a:xfrm>
                                    <a:off x="2066925" y="66265424"/>
                                    <a:ext cx="1266825" cy="182880"/>
                                  </a:xfrm>
                                  <a:prstGeom prst="bracketPair">
                                    <a:avLst/>
                                  </a:prstGeom>
                                </a:spPr>
                                <a:txSp>
                                  <a:txBody>
                                    <a:bodyPr vertOverflow="clip" horzOverflow="clip" rtlCol="0" anchor="t"/>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l"/>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Pr="00F239CE">
                    <w:rPr>
                      <w:rFonts w:eastAsia="Times New Roman" w:cs="Times New Roman"/>
                      <w:i/>
                      <w:iCs/>
                      <w:noProof/>
                      <w:color w:val="000000" w:themeColor="text1"/>
                      <w:sz w:val="24"/>
                      <w:szCs w:val="24"/>
                    </w:rPr>
                    <w:drawing>
                      <wp:anchor distT="0" distB="0" distL="114300" distR="114300" simplePos="0" relativeHeight="251671552" behindDoc="0" locked="0" layoutInCell="1" allowOverlap="1">
                        <wp:simplePos x="0" y="0"/>
                        <wp:positionH relativeFrom="column">
                          <wp:posOffset>1247140</wp:posOffset>
                        </wp:positionH>
                        <wp:positionV relativeFrom="paragraph">
                          <wp:posOffset>172085</wp:posOffset>
                        </wp:positionV>
                        <wp:extent cx="1905000" cy="466725"/>
                        <wp:effectExtent l="19050" t="0" r="0" b="0"/>
                        <wp:wrapNone/>
                        <wp:docPr id="13" name="Rectangle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762125" y="65970150"/>
                                  <a:ext cx="1866900" cy="428626"/>
                                  <a:chOff x="1762125" y="65970150"/>
                                  <a:chExt cx="1866900" cy="428626"/>
                                </a:xfrm>
                              </a:grpSpPr>
                              <a:sp>
                                <a:nvSpPr>
                                  <a:cNvPr id="21" name="Rectangle 20"/>
                                  <a:cNvSpPr/>
                                </a:nvSpPr>
                                <a:spPr>
                                  <a:xfrm>
                                    <a:off x="1762125" y="66198750"/>
                                    <a:ext cx="1866900" cy="428626"/>
                                  </a:xfrm>
                                  <a:prstGeom prst="rect">
                                    <a:avLst/>
                                  </a:prstGeom>
                                  <a:noFill/>
                                  <a:ln>
                                    <a:solidFill>
                                      <a:schemeClr val="bg1"/>
                                    </a:solidFill>
                                  </a:ln>
                                </a:spPr>
                                <a:txSp>
                                  <a:txBody>
                                    <a:bodyPr vertOverflow="clip" horzOverflow="clip"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latin typeface="Times New Roman" pitchFamily="18" charset="0"/>
                                          <a:cs typeface="Times New Roman" pitchFamily="18" charset="0"/>
                                        </a:rPr>
                                        <a:t>(Tỷ</a:t>
                                      </a:r>
                                      <a:r>
                                        <a:rPr lang="en-US" sz="1000" u="sng" baseline="0">
                                          <a:latin typeface="Times New Roman" pitchFamily="18" charset="0"/>
                                          <a:cs typeface="Times New Roman" pitchFamily="18" charset="0"/>
                                        </a:rPr>
                                        <a:t> lệ % số hồ sơ)x2.00                                                                                                                                                                                                                           </a:t>
                                      </a:r>
                                      <a:r>
                                        <a:rPr lang="en-US" sz="1000" u="none" baseline="0">
                                          <a:latin typeface="Times New Roman" pitchFamily="18" charset="0"/>
                                          <a:cs typeface="Times New Roman" pitchFamily="18" charset="0"/>
                                        </a:rPr>
                                        <a:t>20%</a:t>
                                      </a:r>
                                      <a:endParaRPr lang="en-US" sz="1000" u="none">
                                        <a:latin typeface="Times New Roman" pitchFamily="18" charset="0"/>
                                        <a:cs typeface="Times New Roman" pitchFamily="18" charset="0"/>
                                      </a:endParaRPr>
                                    </a:p>
                                  </a:txBody>
                                  <a:useSpRect/>
                                </a:txSp>
                                <a:style>
                                  <a:lnRef idx="2">
                                    <a:schemeClr val="dk1"/>
                                  </a:lnRef>
                                  <a:fillRef idx="1">
                                    <a:schemeClr val="lt1"/>
                                  </a:fillRef>
                                  <a:effectRef idx="0">
                                    <a:schemeClr val="dk1"/>
                                  </a:effectRef>
                                  <a:fontRef idx="minor">
                                    <a:schemeClr val="dk1"/>
                                  </a:fontRef>
                                </a:style>
                              </a:sp>
                            </lc:lockedCanvas>
                          </a:graphicData>
                        </a:graphic>
                      </wp:anchor>
                    </w:drawing>
                  </w:r>
                  <w:r w:rsidR="000718A1" w:rsidRPr="00F239CE">
                    <w:rPr>
                      <w:rFonts w:eastAsia="Times New Roman" w:cs="Times New Roman"/>
                      <w:i/>
                      <w:iCs/>
                      <w:color w:val="000000" w:themeColor="text1"/>
                      <w:sz w:val="24"/>
                      <w:szCs w:val="24"/>
                    </w:rPr>
                    <w:t xml:space="preserve">Từ 10% - dưới 20% số hồ sơ TTHC được tính theo công thức </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315"/>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10% số hồ sơ TTHC: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ascii="Calibri" w:eastAsia="Times New Roman" w:hAnsi="Calibri" w:cs="Calibri"/>
                <w:color w:val="000000" w:themeColor="text1"/>
                <w:sz w:val="22"/>
              </w:rPr>
            </w:pPr>
            <w:r w:rsidRPr="00F239CE">
              <w:rPr>
                <w:rFonts w:ascii="Calibri" w:eastAsia="Times New Roman" w:hAnsi="Calibri" w:cs="Calibri"/>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7.3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Thực hiện tiếp nhận hồ sơ, trả kết quả giải quyết TTHC qua dịch vụ bưu chính công ích (BCCI)</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64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7.3.1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Tỷ lệ TTHC đã triển khai có phát sinh hồ sơ tiếp nhận/trả kết quả giải quyết qua dịch vụ BCCI</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0,5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Từ 50% số TTHC trở lên có phát sinh hồ sơ: 0,5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60"/>
        </w:trPr>
        <w:tc>
          <w:tcPr>
            <w:tcW w:w="736" w:type="dxa"/>
            <w:vMerge/>
            <w:tcBorders>
              <w:top w:val="nil"/>
              <w:left w:val="single" w:sz="4" w:space="0" w:color="auto"/>
              <w:bottom w:val="single" w:sz="4" w:space="0" w:color="000000"/>
              <w:right w:val="single" w:sz="4" w:space="0" w:color="auto"/>
            </w:tcBorders>
            <w:vAlign w:val="center"/>
            <w:hideMark/>
          </w:tcPr>
          <w:p w:rsidR="000718A1" w:rsidRPr="00F239CE" w:rsidRDefault="000718A1" w:rsidP="000718A1">
            <w:pPr>
              <w:rPr>
                <w:rFonts w:eastAsia="Times New Roman" w:cs="Times New Roman"/>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50% số TTHC có phát sinh hồ sơ: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7.3.2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Tỷ lệ hồ sơ TTHC được tiếp nhận qua dịch vụ BCCI</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0,5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Từ 10% số hồ sơ TTHC trở lên: 0,5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4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10% số hồ sơ: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6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7.3.3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Tỷ lệ kết quả giải quyết TTHC được trả qua dịch vụ BCCI</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0,5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both"/>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90"/>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Từ 10% số hồ sơ TTHC trở lên: 0,5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360"/>
        </w:trPr>
        <w:tc>
          <w:tcPr>
            <w:tcW w:w="736" w:type="dxa"/>
            <w:vMerge/>
            <w:tcBorders>
              <w:top w:val="nil"/>
              <w:left w:val="single" w:sz="4" w:space="0" w:color="auto"/>
              <w:bottom w:val="single" w:sz="4" w:space="0" w:color="auto"/>
              <w:right w:val="single" w:sz="4" w:space="0" w:color="auto"/>
            </w:tcBorders>
            <w:vAlign w:val="center"/>
            <w:hideMark/>
          </w:tcPr>
          <w:p w:rsidR="000718A1" w:rsidRPr="00F239CE" w:rsidRDefault="000718A1" w:rsidP="000718A1">
            <w:pPr>
              <w:rPr>
                <w:rFonts w:eastAsia="Times New Roman" w:cs="Times New Roman"/>
                <w:i/>
                <w:iCs/>
                <w:color w:val="000000" w:themeColor="text1"/>
                <w:sz w:val="24"/>
                <w:szCs w:val="24"/>
              </w:rPr>
            </w:pP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Dưới 10% số hồ sơ: 0</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i/>
                <w:iCs/>
                <w:color w:val="000000" w:themeColor="text1"/>
                <w:sz w:val="22"/>
              </w:rPr>
            </w:pPr>
            <w:r w:rsidRPr="00F239CE">
              <w:rPr>
                <w:rFonts w:eastAsia="Times New Roman" w:cs="Times New Roman"/>
                <w:i/>
                <w:iCs/>
                <w:color w:val="000000" w:themeColor="text1"/>
                <w:sz w:val="22"/>
              </w:rPr>
              <w:t> </w:t>
            </w:r>
          </w:p>
        </w:tc>
      </w:tr>
      <w:tr w:rsidR="000718A1" w:rsidRPr="00F239CE" w:rsidTr="00F239CE">
        <w:trPr>
          <w:trHeight w:val="94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7.4</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Áp dụng, duy trì, cải tiến và tự công bố Hệ thống quản lý chất lượng phù hợp theo tiêu chuẩn quốc gia TCVN ISO 9001 trong hoạt động của cơ quan</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64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7.4.1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Công bố kịp thời hệ thống QLCL phù hợp TCVN ISO 9001 áp dụng tại cơ quan, đơn vị</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7.4.2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Thực hiện đánh giá nội bộ và xem xét của lãnh đạo tối thiểu một năm một lần</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7.4.3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Kịp thời cập nhật tài liệu, điều chỉnh, xây dựng mới các quy trình ISO theo sự thay đổi của TTHC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0,5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46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7.5</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Tác động của cải cách đến hiện đại hóa hành chính</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i/>
                <w:iCs/>
                <w:color w:val="000000" w:themeColor="text1"/>
                <w:sz w:val="22"/>
              </w:rPr>
            </w:pPr>
            <w:r w:rsidRPr="00F239CE">
              <w:rPr>
                <w:rFonts w:eastAsia="Times New Roman" w:cs="Times New Roman"/>
                <w:b/>
                <w:bCs/>
                <w:i/>
                <w:iCs/>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lastRenderedPageBreak/>
              <w:t>7.5.1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Tính kịp thời của thông tin được cung cấp trên Cổng/Trang thông tin điện tử của cơ quan, đơn vị</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0,5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7.5.2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Mức độ đầy đủ của thông tin được cung cấp trên Cổng/Trang thông tin của cơ quan, đơn vị</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0,5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7.5.3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Mức độ thuận tiện trong việc truy cập, khai thác thông tin trên Trang thông tin điện tử của cơ quan, đơn vị</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0,5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7.5.4</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Tính hiệu quả trong việc thực hiện quy trình ISO</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0,5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7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8</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TÁC ĐỘNG CỦA CẢI CÁCH HÀNH CHÍNH  ĐẾN CÔNG TÁC CHỈ ĐẠO, ĐIỀU HÀNH VÀ TỔ CHỨC, CÁ NHÂN</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12,5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8.1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Sự năng động, quyết tâm của lãnh đạo trong chỉ đạo, điều hành thực hiện CCHC tại cơ quan</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2,5</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Công tác triển khai, đôn đốc thực hiện các nội dung, nhiệm vụ CCHC của tỉnh tại cơ quan: 1</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i/>
                <w:iCs/>
                <w:color w:val="000000" w:themeColor="text1"/>
                <w:sz w:val="24"/>
                <w:szCs w:val="24"/>
              </w:rPr>
            </w:pPr>
            <w:r w:rsidRPr="00F239CE">
              <w:rPr>
                <w:rFonts w:eastAsia="Times New Roman" w:cs="Times New Roman"/>
                <w:i/>
                <w:iCs/>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Tính kịp thời, chất lượng của các văn bản chỉ đạo, điều hành CCHC tại cơ quan: 1,5</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 </w:t>
            </w:r>
          </w:p>
        </w:tc>
      </w:tr>
      <w:tr w:rsidR="000718A1" w:rsidRPr="00F239CE" w:rsidTr="00F239CE">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8.2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Sự hài lòng của cá nhân, tổ chức đối với sự phục vụ và giải quyết TTHC của cơ quan</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i/>
                <w:iCs/>
                <w:color w:val="000000" w:themeColor="text1"/>
                <w:sz w:val="24"/>
                <w:szCs w:val="24"/>
              </w:rPr>
            </w:pPr>
            <w:r w:rsidRPr="00F239CE">
              <w:rPr>
                <w:rFonts w:eastAsia="Times New Roman" w:cs="Times New Roman"/>
                <w:b/>
                <w:bCs/>
                <w:i/>
                <w:iCs/>
                <w:color w:val="000000" w:themeColor="text1"/>
                <w:sz w:val="24"/>
                <w:szCs w:val="24"/>
              </w:rPr>
              <w:t>10</w:t>
            </w:r>
          </w:p>
        </w:tc>
        <w:tc>
          <w:tcPr>
            <w:tcW w:w="85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2"/>
              </w:rPr>
            </w:pPr>
            <w:r w:rsidRPr="00F239CE">
              <w:rPr>
                <w:rFonts w:eastAsia="Times New Roman" w:cs="Times New Roman"/>
                <w:color w:val="000000" w:themeColor="text1"/>
                <w:sz w:val="22"/>
              </w:rPr>
              <w:t>ĐTXHH</w:t>
            </w:r>
          </w:p>
        </w:tc>
      </w:tr>
      <w:tr w:rsidR="000718A1" w:rsidRPr="00F239CE" w:rsidTr="00F239CE">
        <w:trPr>
          <w:trHeight w:val="3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8.2.1</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Chỉ số hài lòng về tiếp cận dịch vụ</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103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0" w:type="auto"/>
              <w:tblCellSpacing w:w="0" w:type="dxa"/>
              <w:tblCellMar>
                <w:left w:w="0" w:type="dxa"/>
                <w:right w:w="0" w:type="dxa"/>
              </w:tblCellMar>
              <w:tblLook w:val="04A0"/>
            </w:tblPr>
            <w:tblGrid>
              <w:gridCol w:w="7620"/>
            </w:tblGrid>
            <w:tr w:rsidR="000718A1" w:rsidRPr="00F239CE">
              <w:trPr>
                <w:trHeight w:val="1035"/>
                <w:tblCellSpacing w:w="0" w:type="dxa"/>
              </w:trPr>
              <w:tc>
                <w:tcPr>
                  <w:tcW w:w="7620" w:type="dxa"/>
                  <w:tcBorders>
                    <w:top w:val="nil"/>
                    <w:left w:val="nil"/>
                    <w:bottom w:val="single" w:sz="4" w:space="0" w:color="auto"/>
                    <w:right w:val="single" w:sz="4" w:space="0" w:color="auto"/>
                  </w:tcBorders>
                  <w:shd w:val="clear" w:color="000000" w:fill="FFFFFF"/>
                  <w:hideMark/>
                </w:tcPr>
                <w:p w:rsidR="000718A1" w:rsidRPr="00F239CE" w:rsidRDefault="00F239CE" w:rsidP="000718A1">
                  <w:pPr>
                    <w:spacing w:after="240"/>
                    <w:jc w:val="both"/>
                    <w:rPr>
                      <w:rFonts w:eastAsia="Times New Roman" w:cs="Times New Roman"/>
                      <w:i/>
                      <w:iCs/>
                      <w:color w:val="000000" w:themeColor="text1"/>
                      <w:sz w:val="24"/>
                      <w:szCs w:val="24"/>
                    </w:rPr>
                  </w:pPr>
                  <w:r w:rsidRPr="00F239CE">
                    <w:rPr>
                      <w:rFonts w:eastAsia="Times New Roman" w:cs="Times New Roman"/>
                      <w:i/>
                      <w:iCs/>
                      <w:noProof/>
                      <w:color w:val="000000" w:themeColor="text1"/>
                      <w:sz w:val="24"/>
                      <w:szCs w:val="24"/>
                    </w:rPr>
                    <w:drawing>
                      <wp:anchor distT="0" distB="0" distL="114300" distR="114300" simplePos="0" relativeHeight="251674624" behindDoc="0" locked="0" layoutInCell="1" allowOverlap="1">
                        <wp:simplePos x="0" y="0"/>
                        <wp:positionH relativeFrom="column">
                          <wp:posOffset>1485265</wp:posOffset>
                        </wp:positionH>
                        <wp:positionV relativeFrom="paragraph">
                          <wp:posOffset>289560</wp:posOffset>
                        </wp:positionV>
                        <wp:extent cx="1743075" cy="180975"/>
                        <wp:effectExtent l="19050" t="0" r="0" b="0"/>
                        <wp:wrapNone/>
                        <wp:docPr id="16" name="Double Bracke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905000" y="75180825"/>
                                  <a:ext cx="1724025" cy="161925"/>
                                  <a:chOff x="1905000" y="75180825"/>
                                  <a:chExt cx="1724025" cy="161925"/>
                                </a:xfrm>
                              </a:grpSpPr>
                              <a:sp>
                                <a:nvSpPr>
                                  <a:cNvPr id="8" name="Double Bracket 7"/>
                                  <a:cNvSpPr/>
                                </a:nvSpPr>
                                <a:spPr>
                                  <a:xfrm>
                                    <a:off x="1905000" y="74104500"/>
                                    <a:ext cx="1724025" cy="161925"/>
                                  </a:xfrm>
                                  <a:prstGeom prst="bracketPair">
                                    <a:avLst/>
                                  </a:prstGeom>
                                </a:spPr>
                                <a:txSp>
                                  <a:txBody>
                                    <a:bodyPr vertOverflow="clip" horzOverflow="clip" rtlCol="0" anchor="t"/>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l"/>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Pr="00F239CE">
                    <w:rPr>
                      <w:rFonts w:eastAsia="Times New Roman" w:cs="Times New Roman"/>
                      <w:i/>
                      <w:iCs/>
                      <w:noProof/>
                      <w:color w:val="000000" w:themeColor="text1"/>
                      <w:sz w:val="24"/>
                      <w:szCs w:val="24"/>
                    </w:rPr>
                    <w:drawing>
                      <wp:anchor distT="0" distB="0" distL="114300" distR="114300" simplePos="0" relativeHeight="251673600" behindDoc="0" locked="0" layoutInCell="1" allowOverlap="1">
                        <wp:simplePos x="0" y="0"/>
                        <wp:positionH relativeFrom="column">
                          <wp:posOffset>1409065</wp:posOffset>
                        </wp:positionH>
                        <wp:positionV relativeFrom="paragraph">
                          <wp:posOffset>156210</wp:posOffset>
                        </wp:positionV>
                        <wp:extent cx="1905000" cy="466725"/>
                        <wp:effectExtent l="19050" t="0" r="0" b="0"/>
                        <wp:wrapNone/>
                        <wp:docPr id="15" name="Rectangle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838325" y="75076050"/>
                                  <a:ext cx="1866900" cy="428626"/>
                                  <a:chOff x="1838325" y="75076050"/>
                                  <a:chExt cx="1866900" cy="428626"/>
                                </a:xfrm>
                              </a:grpSpPr>
                              <a:sp>
                                <a:nvSpPr>
                                  <a:cNvPr id="23" name="Rectangle 22"/>
                                  <a:cNvSpPr/>
                                </a:nvSpPr>
                                <a:spPr>
                                  <a:xfrm>
                                    <a:off x="1838325" y="75190350"/>
                                    <a:ext cx="1866900" cy="428626"/>
                                  </a:xfrm>
                                  <a:prstGeom prst="rect">
                                    <a:avLst/>
                                  </a:prstGeom>
                                  <a:noFill/>
                                  <a:ln>
                                    <a:solidFill>
                                      <a:schemeClr val="bg1"/>
                                    </a:solidFill>
                                  </a:ln>
                                </a:spPr>
                                <a:txSp>
                                  <a:txBody>
                                    <a:bodyPr vertOverflow="clip" horzOverflow="clip"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latin typeface="Times New Roman" pitchFamily="18" charset="0"/>
                                          <a:cs typeface="Times New Roman" pitchFamily="18" charset="0"/>
                                        </a:rPr>
                                        <a:t>(Chỉ</a:t>
                                      </a:r>
                                      <a:r>
                                        <a:rPr lang="en-US" sz="1000" u="sng" baseline="0">
                                          <a:latin typeface="Times New Roman" pitchFamily="18" charset="0"/>
                                          <a:cs typeface="Times New Roman" pitchFamily="18" charset="0"/>
                                        </a:rPr>
                                        <a:t> số hài lòng về TCDV)x1.50                                                                                                                                                                                                                           </a:t>
                                      </a:r>
                                      <a:r>
                                        <a:rPr lang="en-US" sz="1000" u="none" baseline="0">
                                          <a:latin typeface="Times New Roman" pitchFamily="18" charset="0"/>
                                          <a:cs typeface="Times New Roman" pitchFamily="18" charset="0"/>
                                        </a:rPr>
                                        <a:t>100%</a:t>
                                      </a:r>
                                      <a:endParaRPr lang="en-US" sz="1000" u="none">
                                        <a:latin typeface="Times New Roman" pitchFamily="18" charset="0"/>
                                        <a:cs typeface="Times New Roman" pitchFamily="18" charset="0"/>
                                      </a:endParaRPr>
                                    </a:p>
                                  </a:txBody>
                                  <a:useSpRect/>
                                </a:txSp>
                                <a:style>
                                  <a:lnRef idx="2">
                                    <a:schemeClr val="dk1"/>
                                  </a:lnRef>
                                  <a:fillRef idx="1">
                                    <a:schemeClr val="lt1"/>
                                  </a:fillRef>
                                  <a:effectRef idx="0">
                                    <a:schemeClr val="dk1"/>
                                  </a:effectRef>
                                  <a:fontRef idx="minor">
                                    <a:schemeClr val="dk1"/>
                                  </a:fontRef>
                                </a:style>
                              </a:sp>
                            </lc:lockedCanvas>
                          </a:graphicData>
                        </a:graphic>
                      </wp:anchor>
                    </w:drawing>
                  </w:r>
                  <w:r w:rsidR="000718A1" w:rsidRPr="00F239CE">
                    <w:rPr>
                      <w:rFonts w:eastAsia="Times New Roman" w:cs="Times New Roman"/>
                      <w:i/>
                      <w:iCs/>
                      <w:color w:val="000000" w:themeColor="text1"/>
                      <w:sz w:val="24"/>
                      <w:szCs w:val="24"/>
                    </w:rPr>
                    <w:t xml:space="preserve">Điểm đánh giá tính theo công thức: </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8.2.2</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Chỉ số hài lòng về tổ chức giải quyết TTHC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1,5</w:t>
            </w:r>
          </w:p>
        </w:tc>
        <w:tc>
          <w:tcPr>
            <w:tcW w:w="85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106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noProof/>
                <w:color w:val="000000" w:themeColor="text1"/>
                <w:sz w:val="24"/>
                <w:szCs w:val="24"/>
              </w:rPr>
              <w:drawing>
                <wp:anchor distT="0" distB="0" distL="114300" distR="114300" simplePos="0" relativeHeight="251666432" behindDoc="0" locked="0" layoutInCell="1" allowOverlap="1">
                  <wp:simplePos x="0" y="0"/>
                  <wp:positionH relativeFrom="column">
                    <wp:posOffset>419100</wp:posOffset>
                  </wp:positionH>
                  <wp:positionV relativeFrom="paragraph">
                    <wp:posOffset>504825</wp:posOffset>
                  </wp:positionV>
                  <wp:extent cx="2028825" cy="295275"/>
                  <wp:effectExtent l="0" t="0" r="0" b="0"/>
                  <wp:wrapNone/>
                  <wp:docPr id="8" name="Picture 5"/>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2028825" cy="0"/>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7620"/>
            </w:tblGrid>
            <w:tr w:rsidR="000718A1" w:rsidRPr="00F239CE">
              <w:trPr>
                <w:trHeight w:val="1065"/>
                <w:tblCellSpacing w:w="0" w:type="dxa"/>
              </w:trPr>
              <w:tc>
                <w:tcPr>
                  <w:tcW w:w="7620" w:type="dxa"/>
                  <w:tcBorders>
                    <w:top w:val="nil"/>
                    <w:left w:val="nil"/>
                    <w:bottom w:val="single" w:sz="4" w:space="0" w:color="auto"/>
                    <w:right w:val="single" w:sz="4" w:space="0" w:color="auto"/>
                  </w:tcBorders>
                  <w:shd w:val="clear" w:color="000000" w:fill="FFFFFF"/>
                  <w:hideMark/>
                </w:tcPr>
                <w:p w:rsidR="000718A1" w:rsidRPr="00F239CE" w:rsidRDefault="00F239CE" w:rsidP="000718A1">
                  <w:pPr>
                    <w:spacing w:after="240"/>
                    <w:jc w:val="both"/>
                    <w:rPr>
                      <w:rFonts w:eastAsia="Times New Roman" w:cs="Times New Roman"/>
                      <w:i/>
                      <w:iCs/>
                      <w:color w:val="000000" w:themeColor="text1"/>
                      <w:sz w:val="24"/>
                      <w:szCs w:val="24"/>
                    </w:rPr>
                  </w:pPr>
                  <w:r w:rsidRPr="00F239CE">
                    <w:rPr>
                      <w:rFonts w:eastAsia="Times New Roman" w:cs="Times New Roman"/>
                      <w:i/>
                      <w:iCs/>
                      <w:noProof/>
                      <w:color w:val="000000" w:themeColor="text1"/>
                      <w:sz w:val="24"/>
                      <w:szCs w:val="24"/>
                    </w:rPr>
                    <w:drawing>
                      <wp:anchor distT="0" distB="0" distL="114300" distR="114300" simplePos="0" relativeHeight="251676672" behindDoc="0" locked="0" layoutInCell="1" allowOverlap="1">
                        <wp:simplePos x="0" y="0"/>
                        <wp:positionH relativeFrom="column">
                          <wp:posOffset>1275715</wp:posOffset>
                        </wp:positionH>
                        <wp:positionV relativeFrom="paragraph">
                          <wp:posOffset>247650</wp:posOffset>
                        </wp:positionV>
                        <wp:extent cx="2305050" cy="209550"/>
                        <wp:effectExtent l="19050" t="0" r="0" b="0"/>
                        <wp:wrapNone/>
                        <wp:docPr id="18" name="Double Bracke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695450" y="76104750"/>
                                  <a:ext cx="2286000" cy="180975"/>
                                  <a:chOff x="1695450" y="76104750"/>
                                  <a:chExt cx="2286000" cy="180975"/>
                                </a:xfrm>
                              </a:grpSpPr>
                              <a:sp>
                                <a:nvSpPr>
                                  <a:cNvPr id="9" name="Double Bracket 8"/>
                                  <a:cNvSpPr/>
                                </a:nvSpPr>
                                <a:spPr>
                                  <a:xfrm>
                                    <a:off x="1695450" y="75028425"/>
                                    <a:ext cx="2286000" cy="180975"/>
                                  </a:xfrm>
                                  <a:prstGeom prst="bracketPair">
                                    <a:avLst/>
                                  </a:prstGeom>
                                </a:spPr>
                                <a:txSp>
                                  <a:txBody>
                                    <a:bodyPr vertOverflow="clip" horzOverflow="clip" rtlCol="0" anchor="t"/>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l"/>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Pr="00F239CE">
                    <w:rPr>
                      <w:rFonts w:eastAsia="Times New Roman" w:cs="Times New Roman"/>
                      <w:i/>
                      <w:iCs/>
                      <w:noProof/>
                      <w:color w:val="000000" w:themeColor="text1"/>
                      <w:sz w:val="24"/>
                      <w:szCs w:val="24"/>
                    </w:rPr>
                    <w:drawing>
                      <wp:anchor distT="0" distB="0" distL="114300" distR="114300" simplePos="0" relativeHeight="251675648" behindDoc="0" locked="0" layoutInCell="1" allowOverlap="1">
                        <wp:simplePos x="0" y="0"/>
                        <wp:positionH relativeFrom="column">
                          <wp:posOffset>1170940</wp:posOffset>
                        </wp:positionH>
                        <wp:positionV relativeFrom="paragraph">
                          <wp:posOffset>161925</wp:posOffset>
                        </wp:positionV>
                        <wp:extent cx="2495550" cy="466725"/>
                        <wp:effectExtent l="19050" t="0" r="0" b="0"/>
                        <wp:wrapNone/>
                        <wp:docPr id="17" name="Rectangle 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600200" y="76009500"/>
                                  <a:ext cx="2457450" cy="428626"/>
                                  <a:chOff x="1600200" y="76009500"/>
                                  <a:chExt cx="2457450" cy="428626"/>
                                </a:xfrm>
                              </a:grpSpPr>
                              <a:sp>
                                <a:nvSpPr>
                                  <a:cNvPr id="25" name="Rectangle 24"/>
                                  <a:cNvSpPr/>
                                </a:nvSpPr>
                                <a:spPr>
                                  <a:xfrm>
                                    <a:off x="1600200" y="74933175"/>
                                    <a:ext cx="2457450" cy="428626"/>
                                  </a:xfrm>
                                  <a:prstGeom prst="rect">
                                    <a:avLst/>
                                  </a:prstGeom>
                                  <a:noFill/>
                                  <a:ln>
                                    <a:solidFill>
                                      <a:schemeClr val="bg1"/>
                                    </a:solidFill>
                                  </a:ln>
                                </a:spPr>
                                <a:txSp>
                                  <a:txBody>
                                    <a:bodyPr vertOverflow="clip" horzOverflow="clip"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latin typeface="Times New Roman" pitchFamily="18" charset="0"/>
                                          <a:cs typeface="Times New Roman" pitchFamily="18" charset="0"/>
                                        </a:rPr>
                                        <a:t>(Chỉ</a:t>
                                      </a:r>
                                      <a:r>
                                        <a:rPr lang="en-US" sz="1000" u="sng" baseline="0">
                                          <a:latin typeface="Times New Roman" pitchFamily="18" charset="0"/>
                                          <a:cs typeface="Times New Roman" pitchFamily="18" charset="0"/>
                                        </a:rPr>
                                        <a:t> số hài lòng về giải quyết TTHC)x1.50                                                                                                                                                                                                                           </a:t>
                                      </a:r>
                                      <a:r>
                                        <a:rPr lang="en-US" sz="1000" u="none" baseline="0">
                                          <a:latin typeface="Times New Roman" pitchFamily="18" charset="0"/>
                                          <a:cs typeface="Times New Roman" pitchFamily="18" charset="0"/>
                                        </a:rPr>
                                        <a:t>100%</a:t>
                                      </a:r>
                                      <a:endParaRPr lang="en-US" sz="1000" u="none">
                                        <a:latin typeface="Times New Roman" pitchFamily="18" charset="0"/>
                                        <a:cs typeface="Times New Roman" pitchFamily="18" charset="0"/>
                                      </a:endParaRPr>
                                    </a:p>
                                  </a:txBody>
                                  <a:useSpRect/>
                                </a:txSp>
                                <a:style>
                                  <a:lnRef idx="2">
                                    <a:schemeClr val="dk1"/>
                                  </a:lnRef>
                                  <a:fillRef idx="1">
                                    <a:schemeClr val="lt1"/>
                                  </a:fillRef>
                                  <a:effectRef idx="0">
                                    <a:schemeClr val="dk1"/>
                                  </a:effectRef>
                                  <a:fontRef idx="minor">
                                    <a:schemeClr val="dk1"/>
                                  </a:fontRef>
                                </a:style>
                              </a:sp>
                            </lc:lockedCanvas>
                          </a:graphicData>
                        </a:graphic>
                      </wp:anchor>
                    </w:drawing>
                  </w:r>
                  <w:r w:rsidR="000718A1" w:rsidRPr="00F239CE">
                    <w:rPr>
                      <w:rFonts w:eastAsia="Times New Roman" w:cs="Times New Roman"/>
                      <w:i/>
                      <w:iCs/>
                      <w:color w:val="000000" w:themeColor="text1"/>
                      <w:sz w:val="24"/>
                      <w:szCs w:val="24"/>
                    </w:rPr>
                    <w:t xml:space="preserve">Điểm đánh giá tính theo công thức: </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lastRenderedPageBreak/>
              <w:t>8.2.3</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Chỉ số hài lòng về công chức giải quyết TTHC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2,5</w:t>
            </w:r>
          </w:p>
        </w:tc>
        <w:tc>
          <w:tcPr>
            <w:tcW w:w="85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111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0" w:type="auto"/>
              <w:tblCellSpacing w:w="0" w:type="dxa"/>
              <w:tblCellMar>
                <w:left w:w="0" w:type="dxa"/>
                <w:right w:w="0" w:type="dxa"/>
              </w:tblCellMar>
              <w:tblLook w:val="04A0"/>
            </w:tblPr>
            <w:tblGrid>
              <w:gridCol w:w="7620"/>
            </w:tblGrid>
            <w:tr w:rsidR="000718A1" w:rsidRPr="00F239CE">
              <w:trPr>
                <w:trHeight w:val="1110"/>
                <w:tblCellSpacing w:w="0" w:type="dxa"/>
              </w:trPr>
              <w:tc>
                <w:tcPr>
                  <w:tcW w:w="7620" w:type="dxa"/>
                  <w:tcBorders>
                    <w:top w:val="nil"/>
                    <w:left w:val="nil"/>
                    <w:bottom w:val="single" w:sz="4" w:space="0" w:color="auto"/>
                    <w:right w:val="single" w:sz="4" w:space="0" w:color="auto"/>
                  </w:tcBorders>
                  <w:shd w:val="clear" w:color="000000" w:fill="FFFFFF"/>
                  <w:hideMark/>
                </w:tcPr>
                <w:p w:rsidR="000718A1" w:rsidRPr="00F239CE" w:rsidRDefault="00F239CE" w:rsidP="000718A1">
                  <w:pPr>
                    <w:spacing w:after="240"/>
                    <w:jc w:val="both"/>
                    <w:rPr>
                      <w:rFonts w:eastAsia="Times New Roman" w:cs="Times New Roman"/>
                      <w:i/>
                      <w:iCs/>
                      <w:color w:val="000000" w:themeColor="text1"/>
                      <w:sz w:val="24"/>
                      <w:szCs w:val="24"/>
                    </w:rPr>
                  </w:pPr>
                  <w:r w:rsidRPr="00F239CE">
                    <w:rPr>
                      <w:rFonts w:eastAsia="Times New Roman" w:cs="Times New Roman"/>
                      <w:i/>
                      <w:iCs/>
                      <w:noProof/>
                      <w:color w:val="000000" w:themeColor="text1"/>
                      <w:sz w:val="24"/>
                      <w:szCs w:val="24"/>
                    </w:rPr>
                    <w:drawing>
                      <wp:anchor distT="0" distB="0" distL="114300" distR="114300" simplePos="0" relativeHeight="251678720" behindDoc="0" locked="0" layoutInCell="1" allowOverlap="1">
                        <wp:simplePos x="0" y="0"/>
                        <wp:positionH relativeFrom="column">
                          <wp:posOffset>989965</wp:posOffset>
                        </wp:positionH>
                        <wp:positionV relativeFrom="paragraph">
                          <wp:posOffset>203835</wp:posOffset>
                        </wp:positionV>
                        <wp:extent cx="2857500" cy="238125"/>
                        <wp:effectExtent l="19050" t="0" r="0" b="0"/>
                        <wp:wrapNone/>
                        <wp:docPr id="20" name="Double Bracke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09700" y="77000100"/>
                                  <a:ext cx="2834640" cy="209550"/>
                                  <a:chOff x="1409700" y="77000100"/>
                                  <a:chExt cx="2834640" cy="209550"/>
                                </a:xfrm>
                              </a:grpSpPr>
                              <a:sp>
                                <a:nvSpPr>
                                  <a:cNvPr id="10" name="Double Bracket 9"/>
                                  <a:cNvSpPr/>
                                </a:nvSpPr>
                                <a:spPr>
                                  <a:xfrm>
                                    <a:off x="1409700" y="75923775"/>
                                    <a:ext cx="2834640" cy="209550"/>
                                  </a:xfrm>
                                  <a:prstGeom prst="bracketPair">
                                    <a:avLst/>
                                  </a:prstGeom>
                                </a:spPr>
                                <a:txSp>
                                  <a:txBody>
                                    <a:bodyPr vertOverflow="clip" horzOverflow="clip" rtlCol="0" anchor="t"/>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l"/>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Pr="00F239CE">
                    <w:rPr>
                      <w:rFonts w:eastAsia="Times New Roman" w:cs="Times New Roman"/>
                      <w:i/>
                      <w:iCs/>
                      <w:noProof/>
                      <w:color w:val="000000" w:themeColor="text1"/>
                      <w:sz w:val="24"/>
                      <w:szCs w:val="24"/>
                    </w:rPr>
                    <w:drawing>
                      <wp:anchor distT="0" distB="0" distL="114300" distR="114300" simplePos="0" relativeHeight="251677696" behindDoc="0" locked="0" layoutInCell="1" allowOverlap="1">
                        <wp:simplePos x="0" y="0"/>
                        <wp:positionH relativeFrom="column">
                          <wp:posOffset>904240</wp:posOffset>
                        </wp:positionH>
                        <wp:positionV relativeFrom="paragraph">
                          <wp:posOffset>137160</wp:posOffset>
                        </wp:positionV>
                        <wp:extent cx="3152775" cy="466725"/>
                        <wp:effectExtent l="19050" t="0" r="0" b="0"/>
                        <wp:wrapNone/>
                        <wp:docPr id="19" name="Rectangle 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257299" y="76923900"/>
                                  <a:ext cx="3114676" cy="428626"/>
                                  <a:chOff x="1257299" y="76923900"/>
                                  <a:chExt cx="3114676" cy="428626"/>
                                </a:xfrm>
                              </a:grpSpPr>
                              <a:sp>
                                <a:nvSpPr>
                                  <a:cNvPr id="27" name="Rectangle 26"/>
                                  <a:cNvSpPr/>
                                </a:nvSpPr>
                                <a:spPr>
                                  <a:xfrm>
                                    <a:off x="1257299" y="75847575"/>
                                    <a:ext cx="3114676" cy="428626"/>
                                  </a:xfrm>
                                  <a:prstGeom prst="rect">
                                    <a:avLst/>
                                  </a:prstGeom>
                                  <a:noFill/>
                                  <a:ln>
                                    <a:solidFill>
                                      <a:schemeClr val="bg1"/>
                                    </a:solidFill>
                                  </a:ln>
                                </a:spPr>
                                <a:txSp>
                                  <a:txBody>
                                    <a:bodyPr vertOverflow="clip" horzOverflow="clip"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latin typeface="Times New Roman" pitchFamily="18" charset="0"/>
                                          <a:cs typeface="Times New Roman" pitchFamily="18" charset="0"/>
                                        </a:rPr>
                                        <a:t>(Chỉ</a:t>
                                      </a:r>
                                      <a:r>
                                        <a:rPr lang="en-US" sz="1000" u="sng" baseline="0">
                                          <a:latin typeface="Times New Roman" pitchFamily="18" charset="0"/>
                                          <a:cs typeface="Times New Roman" pitchFamily="18" charset="0"/>
                                        </a:rPr>
                                        <a:t> số hài lòng về công chức giải quyết TTHC)x2.50                                                                                                                                                                                                                           </a:t>
                                      </a:r>
                                      <a:r>
                                        <a:rPr lang="en-US" sz="1000" u="none" baseline="0">
                                          <a:latin typeface="Times New Roman" pitchFamily="18" charset="0"/>
                                          <a:cs typeface="Times New Roman" pitchFamily="18" charset="0"/>
                                        </a:rPr>
                                        <a:t>100%</a:t>
                                      </a:r>
                                      <a:endParaRPr lang="en-US" sz="1000" u="none">
                                        <a:latin typeface="Times New Roman" pitchFamily="18" charset="0"/>
                                        <a:cs typeface="Times New Roman" pitchFamily="18" charset="0"/>
                                      </a:endParaRPr>
                                    </a:p>
                                  </a:txBody>
                                  <a:useSpRect/>
                                </a:txSp>
                                <a:style>
                                  <a:lnRef idx="2">
                                    <a:schemeClr val="dk1"/>
                                  </a:lnRef>
                                  <a:fillRef idx="1">
                                    <a:schemeClr val="lt1"/>
                                  </a:fillRef>
                                  <a:effectRef idx="0">
                                    <a:schemeClr val="dk1"/>
                                  </a:effectRef>
                                  <a:fontRef idx="minor">
                                    <a:schemeClr val="dk1"/>
                                  </a:fontRef>
                                </a:style>
                              </a:sp>
                            </lc:lockedCanvas>
                          </a:graphicData>
                        </a:graphic>
                      </wp:anchor>
                    </w:drawing>
                  </w:r>
                  <w:r w:rsidR="000718A1" w:rsidRPr="00F239CE">
                    <w:rPr>
                      <w:rFonts w:eastAsia="Times New Roman" w:cs="Times New Roman"/>
                      <w:i/>
                      <w:iCs/>
                      <w:color w:val="000000" w:themeColor="text1"/>
                      <w:sz w:val="24"/>
                      <w:szCs w:val="24"/>
                    </w:rPr>
                    <w:t xml:space="preserve">Điểm đánh giá tính theo công thức: </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single" w:sz="4" w:space="0" w:color="auto"/>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8.2.4</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Chỉ số hài lòng về kết quả giải quyết TTHC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2,5</w:t>
            </w:r>
          </w:p>
        </w:tc>
        <w:tc>
          <w:tcPr>
            <w:tcW w:w="85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10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0" w:type="auto"/>
              <w:tblCellSpacing w:w="0" w:type="dxa"/>
              <w:tblCellMar>
                <w:left w:w="0" w:type="dxa"/>
                <w:right w:w="0" w:type="dxa"/>
              </w:tblCellMar>
              <w:tblLook w:val="04A0"/>
            </w:tblPr>
            <w:tblGrid>
              <w:gridCol w:w="7620"/>
            </w:tblGrid>
            <w:tr w:rsidR="000718A1" w:rsidRPr="00F239CE">
              <w:trPr>
                <w:trHeight w:val="1020"/>
                <w:tblCellSpacing w:w="0" w:type="dxa"/>
              </w:trPr>
              <w:tc>
                <w:tcPr>
                  <w:tcW w:w="7620" w:type="dxa"/>
                  <w:tcBorders>
                    <w:top w:val="nil"/>
                    <w:left w:val="nil"/>
                    <w:bottom w:val="single" w:sz="4" w:space="0" w:color="auto"/>
                    <w:right w:val="single" w:sz="4" w:space="0" w:color="auto"/>
                  </w:tcBorders>
                  <w:shd w:val="clear" w:color="000000" w:fill="FFFFFF"/>
                  <w:hideMark/>
                </w:tcPr>
                <w:p w:rsidR="000718A1" w:rsidRPr="00F239CE" w:rsidRDefault="00F239CE" w:rsidP="000718A1">
                  <w:pPr>
                    <w:spacing w:after="240"/>
                    <w:jc w:val="both"/>
                    <w:rPr>
                      <w:rFonts w:eastAsia="Times New Roman" w:cs="Times New Roman"/>
                      <w:i/>
                      <w:iCs/>
                      <w:color w:val="000000" w:themeColor="text1"/>
                      <w:sz w:val="24"/>
                      <w:szCs w:val="24"/>
                    </w:rPr>
                  </w:pPr>
                  <w:r w:rsidRPr="00F239CE">
                    <w:rPr>
                      <w:rFonts w:eastAsia="Times New Roman" w:cs="Times New Roman"/>
                      <w:i/>
                      <w:iCs/>
                      <w:noProof/>
                      <w:color w:val="000000" w:themeColor="text1"/>
                      <w:sz w:val="24"/>
                      <w:szCs w:val="24"/>
                    </w:rPr>
                    <w:drawing>
                      <wp:anchor distT="0" distB="0" distL="114300" distR="114300" simplePos="0" relativeHeight="251679744" behindDoc="0" locked="0" layoutInCell="1" allowOverlap="1">
                        <wp:simplePos x="0" y="0"/>
                        <wp:positionH relativeFrom="column">
                          <wp:posOffset>875665</wp:posOffset>
                        </wp:positionH>
                        <wp:positionV relativeFrom="paragraph">
                          <wp:posOffset>209550</wp:posOffset>
                        </wp:positionV>
                        <wp:extent cx="2962275" cy="466725"/>
                        <wp:effectExtent l="19050" t="0" r="0" b="0"/>
                        <wp:wrapNone/>
                        <wp:docPr id="21" name="Rectangle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333500" y="77866875"/>
                                  <a:ext cx="2926080" cy="428626"/>
                                  <a:chOff x="1333500" y="77866875"/>
                                  <a:chExt cx="2926080" cy="428626"/>
                                </a:xfrm>
                              </a:grpSpPr>
                              <a:sp>
                                <a:nvSpPr>
                                  <a:cNvPr id="29" name="Rectangle 28"/>
                                  <a:cNvSpPr/>
                                </a:nvSpPr>
                                <a:spPr>
                                  <a:xfrm>
                                    <a:off x="1333500" y="76790550"/>
                                    <a:ext cx="2926080" cy="428626"/>
                                  </a:xfrm>
                                  <a:prstGeom prst="rect">
                                    <a:avLst/>
                                  </a:prstGeom>
                                  <a:noFill/>
                                  <a:ln>
                                    <a:solidFill>
                                      <a:schemeClr val="bg1"/>
                                    </a:solidFill>
                                  </a:ln>
                                </a:spPr>
                                <a:txSp>
                                  <a:txBody>
                                    <a:bodyPr vertOverflow="clip" horzOverflow="clip"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t>(</a:t>
                                      </a:r>
                                      <a:r>
                                        <a:rPr lang="en-US" sz="1000" u="sng">
                                          <a:latin typeface="Times New Roman" pitchFamily="18" charset="0"/>
                                          <a:cs typeface="Times New Roman" pitchFamily="18" charset="0"/>
                                        </a:rPr>
                                        <a:t>Chỉ</a:t>
                                      </a:r>
                                      <a:r>
                                        <a:rPr lang="en-US" sz="1000" u="sng" baseline="0">
                                          <a:latin typeface="Times New Roman" pitchFamily="18" charset="0"/>
                                          <a:cs typeface="Times New Roman" pitchFamily="18" charset="0"/>
                                        </a:rPr>
                                        <a:t> số hài lòng về kết quả giải quyết TTHC)x2.50                                                                                                                                                                                                                           </a:t>
                                      </a:r>
                                      <a:r>
                                        <a:rPr lang="en-US" sz="1000" u="none" baseline="0">
                                          <a:latin typeface="Times New Roman" pitchFamily="18" charset="0"/>
                                          <a:cs typeface="Times New Roman" pitchFamily="18" charset="0"/>
                                        </a:rPr>
                                        <a:t>100%</a:t>
                                      </a:r>
                                      <a:endParaRPr lang="en-US" sz="1000" u="none">
                                        <a:latin typeface="Times New Roman" pitchFamily="18" charset="0"/>
                                        <a:cs typeface="Times New Roman" pitchFamily="18" charset="0"/>
                                      </a:endParaRPr>
                                    </a:p>
                                  </a:txBody>
                                  <a:useSpRect/>
                                </a:txSp>
                                <a:style>
                                  <a:lnRef idx="2">
                                    <a:schemeClr val="dk1"/>
                                  </a:lnRef>
                                  <a:fillRef idx="1">
                                    <a:schemeClr val="lt1"/>
                                  </a:fillRef>
                                  <a:effectRef idx="0">
                                    <a:schemeClr val="dk1"/>
                                  </a:effectRef>
                                  <a:fontRef idx="minor">
                                    <a:schemeClr val="dk1"/>
                                  </a:fontRef>
                                </a:style>
                              </a:sp>
                            </lc:lockedCanvas>
                          </a:graphicData>
                        </a:graphic>
                      </wp:anchor>
                    </w:drawing>
                  </w:r>
                  <w:r w:rsidRPr="00F239CE">
                    <w:rPr>
                      <w:rFonts w:eastAsia="Times New Roman" w:cs="Times New Roman"/>
                      <w:i/>
                      <w:iCs/>
                      <w:noProof/>
                      <w:color w:val="000000" w:themeColor="text1"/>
                      <w:sz w:val="24"/>
                      <w:szCs w:val="24"/>
                    </w:rPr>
                    <w:drawing>
                      <wp:anchor distT="0" distB="0" distL="114300" distR="114300" simplePos="0" relativeHeight="251680768" behindDoc="0" locked="0" layoutInCell="1" allowOverlap="1">
                        <wp:simplePos x="0" y="0"/>
                        <wp:positionH relativeFrom="column">
                          <wp:posOffset>1018540</wp:posOffset>
                        </wp:positionH>
                        <wp:positionV relativeFrom="paragraph">
                          <wp:posOffset>257175</wp:posOffset>
                        </wp:positionV>
                        <wp:extent cx="2762250" cy="209550"/>
                        <wp:effectExtent l="19050" t="0" r="0" b="0"/>
                        <wp:wrapNone/>
                        <wp:docPr id="22" name="Double Bracke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38274" y="77971650"/>
                                  <a:ext cx="2743200" cy="190500"/>
                                  <a:chOff x="1438274" y="77971650"/>
                                  <a:chExt cx="2743200" cy="190500"/>
                                </a:xfrm>
                              </a:grpSpPr>
                              <a:sp>
                                <a:nvSpPr>
                                  <a:cNvPr id="11" name="Double Bracket 10"/>
                                  <a:cNvSpPr/>
                                </a:nvSpPr>
                                <a:spPr>
                                  <a:xfrm>
                                    <a:off x="1438274" y="76895325"/>
                                    <a:ext cx="2743200" cy="190500"/>
                                  </a:xfrm>
                                  <a:prstGeom prst="bracketPair">
                                    <a:avLst/>
                                  </a:prstGeom>
                                </a:spPr>
                                <a:txSp>
                                  <a:txBody>
                                    <a:bodyPr vertOverflow="clip" horzOverflow="clip" rtlCol="0" anchor="t"/>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l"/>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000718A1" w:rsidRPr="00F239CE">
                    <w:rPr>
                      <w:rFonts w:eastAsia="Times New Roman" w:cs="Times New Roman"/>
                      <w:i/>
                      <w:iCs/>
                      <w:color w:val="000000" w:themeColor="text1"/>
                      <w:sz w:val="24"/>
                      <w:szCs w:val="24"/>
                    </w:rPr>
                    <w:t xml:space="preserve">Điểm đánh giá tính theo công thức: </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single" w:sz="4" w:space="0" w:color="auto"/>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7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8.2.5</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both"/>
              <w:rPr>
                <w:rFonts w:eastAsia="Times New Roman" w:cs="Times New Roman"/>
                <w:color w:val="000000" w:themeColor="text1"/>
                <w:sz w:val="24"/>
                <w:szCs w:val="24"/>
              </w:rPr>
            </w:pPr>
            <w:r w:rsidRPr="00F239CE">
              <w:rPr>
                <w:rFonts w:eastAsia="Times New Roman" w:cs="Times New Roman"/>
                <w:color w:val="000000" w:themeColor="text1"/>
                <w:sz w:val="24"/>
                <w:szCs w:val="24"/>
              </w:rPr>
              <w:t>Chỉ số hài lòng về việc tiếp nhận, xử lý phản ánh, kiến nghị liên quan đến TTHC</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2</w:t>
            </w:r>
          </w:p>
        </w:tc>
        <w:tc>
          <w:tcPr>
            <w:tcW w:w="85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687"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103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single" w:sz="4" w:space="0" w:color="auto"/>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bl>
            <w:tblPr>
              <w:tblW w:w="0" w:type="auto"/>
              <w:tblCellSpacing w:w="0" w:type="dxa"/>
              <w:tblCellMar>
                <w:left w:w="0" w:type="dxa"/>
                <w:right w:w="0" w:type="dxa"/>
              </w:tblCellMar>
              <w:tblLook w:val="04A0"/>
            </w:tblPr>
            <w:tblGrid>
              <w:gridCol w:w="7620"/>
            </w:tblGrid>
            <w:tr w:rsidR="000718A1" w:rsidRPr="00F239CE">
              <w:trPr>
                <w:trHeight w:val="1035"/>
                <w:tblCellSpacing w:w="0" w:type="dxa"/>
              </w:trPr>
              <w:tc>
                <w:tcPr>
                  <w:tcW w:w="7620" w:type="dxa"/>
                  <w:tcBorders>
                    <w:top w:val="nil"/>
                    <w:left w:val="nil"/>
                    <w:bottom w:val="single" w:sz="4" w:space="0" w:color="auto"/>
                    <w:right w:val="single" w:sz="4" w:space="0" w:color="auto"/>
                  </w:tcBorders>
                  <w:shd w:val="clear" w:color="000000" w:fill="FFFFFF"/>
                  <w:hideMark/>
                </w:tcPr>
                <w:p w:rsidR="000718A1" w:rsidRPr="00F239CE" w:rsidRDefault="00F239CE" w:rsidP="000718A1">
                  <w:pPr>
                    <w:spacing w:after="240"/>
                    <w:jc w:val="both"/>
                    <w:rPr>
                      <w:rFonts w:eastAsia="Times New Roman" w:cs="Times New Roman"/>
                      <w:i/>
                      <w:iCs/>
                      <w:color w:val="000000" w:themeColor="text1"/>
                      <w:sz w:val="24"/>
                      <w:szCs w:val="24"/>
                    </w:rPr>
                  </w:pPr>
                  <w:r w:rsidRPr="00F239CE">
                    <w:rPr>
                      <w:rFonts w:eastAsia="Times New Roman" w:cs="Times New Roman"/>
                      <w:i/>
                      <w:iCs/>
                      <w:noProof/>
                      <w:color w:val="000000" w:themeColor="text1"/>
                      <w:sz w:val="24"/>
                      <w:szCs w:val="24"/>
                    </w:rPr>
                    <w:drawing>
                      <wp:anchor distT="0" distB="0" distL="114300" distR="114300" simplePos="0" relativeHeight="251685888" behindDoc="0" locked="0" layoutInCell="1" allowOverlap="1">
                        <wp:simplePos x="0" y="0"/>
                        <wp:positionH relativeFrom="column">
                          <wp:posOffset>904240</wp:posOffset>
                        </wp:positionH>
                        <wp:positionV relativeFrom="paragraph">
                          <wp:posOffset>139065</wp:posOffset>
                        </wp:positionV>
                        <wp:extent cx="2933700" cy="466725"/>
                        <wp:effectExtent l="19050" t="0" r="0" b="0"/>
                        <wp:wrapNone/>
                        <wp:docPr id="27" name="Rectangle 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343024" y="78971775"/>
                                  <a:ext cx="2895601" cy="428626"/>
                                  <a:chOff x="1343024" y="78971775"/>
                                  <a:chExt cx="2895601" cy="428626"/>
                                </a:xfrm>
                              </a:grpSpPr>
                              <a:sp>
                                <a:nvSpPr>
                                  <a:cNvPr id="34" name="Rectangle 33"/>
                                  <a:cNvSpPr/>
                                </a:nvSpPr>
                                <a:spPr>
                                  <a:xfrm>
                                    <a:off x="1343024" y="77762100"/>
                                    <a:ext cx="2895601" cy="428626"/>
                                  </a:xfrm>
                                  <a:prstGeom prst="rect">
                                    <a:avLst/>
                                  </a:prstGeom>
                                  <a:noFill/>
                                  <a:ln>
                                    <a:solidFill>
                                      <a:schemeClr val="bg1"/>
                                    </a:solidFill>
                                  </a:ln>
                                </a:spPr>
                                <a:txSp>
                                  <a:txBody>
                                    <a:bodyPr vertOverflow="clip" horzOverflow="clip"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latin typeface="Times New Roman" pitchFamily="18" charset="0"/>
                                          <a:cs typeface="Times New Roman" pitchFamily="18" charset="0"/>
                                        </a:rPr>
                                        <a:t>(Chỉ</a:t>
                                      </a:r>
                                      <a:r>
                                        <a:rPr lang="en-US" sz="1000" u="sng" baseline="0">
                                          <a:latin typeface="Times New Roman" pitchFamily="18" charset="0"/>
                                          <a:cs typeface="Times New Roman" pitchFamily="18" charset="0"/>
                                        </a:rPr>
                                        <a:t> số hài lòng về tiếp nhận xử lý PAKN x2.00                                                                                                                                                                                                                           </a:t>
                                      </a:r>
                                      <a:r>
                                        <a:rPr lang="en-US" sz="1000" u="none" baseline="0">
                                          <a:latin typeface="Times New Roman" pitchFamily="18" charset="0"/>
                                          <a:cs typeface="Times New Roman" pitchFamily="18" charset="0"/>
                                        </a:rPr>
                                        <a:t>100%</a:t>
                                      </a:r>
                                      <a:endParaRPr lang="en-US" sz="1000" u="none">
                                        <a:latin typeface="Times New Roman" pitchFamily="18" charset="0"/>
                                        <a:cs typeface="Times New Roman" pitchFamily="18" charset="0"/>
                                      </a:endParaRPr>
                                    </a:p>
                                  </a:txBody>
                                  <a:useSpRect/>
                                </a:txSp>
                                <a:style>
                                  <a:lnRef idx="2">
                                    <a:schemeClr val="dk1"/>
                                  </a:lnRef>
                                  <a:fillRef idx="1">
                                    <a:schemeClr val="lt1"/>
                                  </a:fillRef>
                                  <a:effectRef idx="0">
                                    <a:schemeClr val="dk1"/>
                                  </a:effectRef>
                                  <a:fontRef idx="minor">
                                    <a:schemeClr val="dk1"/>
                                  </a:fontRef>
                                </a:style>
                              </a:sp>
                            </lc:lockedCanvas>
                          </a:graphicData>
                        </a:graphic>
                      </wp:anchor>
                    </w:drawing>
                  </w:r>
                  <w:r w:rsidRPr="00F239CE">
                    <w:rPr>
                      <w:rFonts w:eastAsia="Times New Roman" w:cs="Times New Roman"/>
                      <w:i/>
                      <w:iCs/>
                      <w:noProof/>
                      <w:color w:val="000000" w:themeColor="text1"/>
                      <w:sz w:val="24"/>
                      <w:szCs w:val="24"/>
                    </w:rPr>
                    <w:drawing>
                      <wp:anchor distT="0" distB="0" distL="114300" distR="114300" simplePos="0" relativeHeight="251691008" behindDoc="0" locked="0" layoutInCell="1" allowOverlap="1">
                        <wp:simplePos x="0" y="0"/>
                        <wp:positionH relativeFrom="column">
                          <wp:posOffset>1085215</wp:posOffset>
                        </wp:positionH>
                        <wp:positionV relativeFrom="paragraph">
                          <wp:posOffset>262890</wp:posOffset>
                        </wp:positionV>
                        <wp:extent cx="2590800" cy="209550"/>
                        <wp:effectExtent l="19050" t="0" r="0" b="0"/>
                        <wp:wrapNone/>
                        <wp:docPr id="32" name="Double Bracket 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514475" y="79076550"/>
                                  <a:ext cx="2560320" cy="180975"/>
                                  <a:chOff x="1514475" y="79076550"/>
                                  <a:chExt cx="2560320" cy="180975"/>
                                </a:xfrm>
                              </a:grpSpPr>
                              <a:sp>
                                <a:nvSpPr>
                                  <a:cNvPr id="39" name="Double Bracket 38"/>
                                  <a:cNvSpPr/>
                                </a:nvSpPr>
                                <a:spPr>
                                  <a:xfrm>
                                    <a:off x="1514475" y="77866875"/>
                                    <a:ext cx="2560320" cy="180975"/>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000718A1" w:rsidRPr="00F239CE">
                    <w:rPr>
                      <w:rFonts w:eastAsia="Times New Roman" w:cs="Times New Roman"/>
                      <w:i/>
                      <w:iCs/>
                      <w:color w:val="000000" w:themeColor="text1"/>
                      <w:sz w:val="24"/>
                      <w:szCs w:val="24"/>
                    </w:rPr>
                    <w:t xml:space="preserve">Điểm đánh giá tính theo công thức: </w:t>
                  </w:r>
                </w:p>
              </w:tc>
            </w:tr>
          </w:tbl>
          <w:p w:rsidR="000718A1" w:rsidRPr="00F239CE" w:rsidRDefault="000718A1" w:rsidP="000718A1">
            <w:pPr>
              <w:rPr>
                <w:rFonts w:eastAsia="Times New Roman" w:cs="Times New Roman"/>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single" w:sz="4" w:space="0" w:color="auto"/>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w:t>
            </w:r>
          </w:p>
        </w:tc>
        <w:tc>
          <w:tcPr>
            <w:tcW w:w="687"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1301"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4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xml:space="preserve">TỔNG ĐIỂM </w:t>
            </w:r>
          </w:p>
        </w:tc>
        <w:tc>
          <w:tcPr>
            <w:tcW w:w="789" w:type="dxa"/>
            <w:tcBorders>
              <w:top w:val="nil"/>
              <w:left w:val="nil"/>
              <w:bottom w:val="single" w:sz="4" w:space="0" w:color="auto"/>
              <w:right w:val="single" w:sz="4" w:space="0" w:color="auto"/>
            </w:tcBorders>
            <w:shd w:val="clear" w:color="000000" w:fill="FFFFFF"/>
            <w:vAlign w:val="center"/>
            <w:hideMark/>
          </w:tcPr>
          <w:p w:rsidR="000718A1" w:rsidRPr="00F239CE" w:rsidRDefault="000718A1" w:rsidP="000718A1">
            <w:pPr>
              <w:jc w:val="cente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100</w:t>
            </w:r>
          </w:p>
        </w:tc>
        <w:tc>
          <w:tcPr>
            <w:tcW w:w="85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right"/>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916"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right"/>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13"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right"/>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858"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687"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rPr>
                <w:rFonts w:eastAsia="Times New Roman" w:cs="Times New Roman"/>
                <w:b/>
                <w:bCs/>
                <w:color w:val="000000" w:themeColor="text1"/>
                <w:sz w:val="24"/>
                <w:szCs w:val="24"/>
              </w:rPr>
            </w:pPr>
            <w:r w:rsidRPr="00F239CE">
              <w:rPr>
                <w:rFonts w:eastAsia="Times New Roman" w:cs="Times New Roman"/>
                <w:b/>
                <w:bCs/>
                <w:color w:val="000000" w:themeColor="text1"/>
                <w:sz w:val="24"/>
                <w:szCs w:val="24"/>
              </w:rPr>
              <w:t> </w:t>
            </w:r>
          </w:p>
        </w:tc>
        <w:tc>
          <w:tcPr>
            <w:tcW w:w="1301" w:type="dxa"/>
            <w:tcBorders>
              <w:top w:val="nil"/>
              <w:left w:val="nil"/>
              <w:bottom w:val="single" w:sz="4" w:space="0" w:color="auto"/>
              <w:right w:val="single" w:sz="4" w:space="0" w:color="auto"/>
            </w:tcBorders>
            <w:shd w:val="clear" w:color="auto" w:fill="auto"/>
            <w:vAlign w:val="center"/>
            <w:hideMark/>
          </w:tcPr>
          <w:p w:rsidR="000718A1" w:rsidRPr="00F239CE" w:rsidRDefault="000718A1" w:rsidP="000718A1">
            <w:pPr>
              <w:jc w:val="center"/>
              <w:rPr>
                <w:rFonts w:eastAsia="Times New Roman" w:cs="Times New Roman"/>
                <w:b/>
                <w:bCs/>
                <w:color w:val="000000" w:themeColor="text1"/>
                <w:sz w:val="22"/>
              </w:rPr>
            </w:pPr>
            <w:r w:rsidRPr="00F239CE">
              <w:rPr>
                <w:rFonts w:eastAsia="Times New Roman" w:cs="Times New Roman"/>
                <w:b/>
                <w:bCs/>
                <w:color w:val="000000" w:themeColor="text1"/>
                <w:sz w:val="22"/>
              </w:rPr>
              <w:t> </w:t>
            </w:r>
          </w:p>
        </w:tc>
      </w:tr>
      <w:tr w:rsidR="000718A1" w:rsidRPr="00F239CE" w:rsidTr="00F239CE">
        <w:trPr>
          <w:trHeight w:val="315"/>
        </w:trPr>
        <w:tc>
          <w:tcPr>
            <w:tcW w:w="736" w:type="dxa"/>
            <w:tcBorders>
              <w:top w:val="nil"/>
              <w:left w:val="nil"/>
              <w:bottom w:val="nil"/>
              <w:right w:val="nil"/>
            </w:tcBorders>
            <w:shd w:val="clear" w:color="000000" w:fill="FFFFFF"/>
            <w:noWrap/>
            <w:vAlign w:val="bottom"/>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nil"/>
            </w:tcBorders>
            <w:shd w:val="clear" w:color="000000" w:fill="FFFFFF"/>
            <w:noWrap/>
            <w:vAlign w:val="bottom"/>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789" w:type="dxa"/>
            <w:tcBorders>
              <w:top w:val="nil"/>
              <w:left w:val="nil"/>
              <w:bottom w:val="nil"/>
              <w:right w:val="nil"/>
            </w:tcBorders>
            <w:shd w:val="clear" w:color="000000" w:fill="FFFFFF"/>
            <w:noWrap/>
            <w:vAlign w:val="bottom"/>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916"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813"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858"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687"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1301" w:type="dxa"/>
            <w:tcBorders>
              <w:top w:val="nil"/>
              <w:left w:val="nil"/>
              <w:bottom w:val="nil"/>
              <w:right w:val="nil"/>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p>
        </w:tc>
      </w:tr>
      <w:tr w:rsidR="000718A1" w:rsidRPr="00F239CE" w:rsidTr="00F239CE">
        <w:trPr>
          <w:trHeight w:val="315"/>
        </w:trPr>
        <w:tc>
          <w:tcPr>
            <w:tcW w:w="736" w:type="dxa"/>
            <w:tcBorders>
              <w:top w:val="nil"/>
              <w:left w:val="nil"/>
              <w:bottom w:val="nil"/>
              <w:right w:val="nil"/>
            </w:tcBorders>
            <w:shd w:val="clear" w:color="000000" w:fill="FFFFFF"/>
            <w:noWrap/>
            <w:vAlign w:val="bottom"/>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nil"/>
            </w:tcBorders>
            <w:shd w:val="clear" w:color="000000" w:fill="FFFFFF"/>
            <w:noWrap/>
            <w:vAlign w:val="bottom"/>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Điểm đánh giá: 70</w:t>
            </w:r>
          </w:p>
        </w:tc>
        <w:tc>
          <w:tcPr>
            <w:tcW w:w="789" w:type="dxa"/>
            <w:tcBorders>
              <w:top w:val="nil"/>
              <w:left w:val="nil"/>
              <w:bottom w:val="nil"/>
              <w:right w:val="nil"/>
            </w:tcBorders>
            <w:shd w:val="clear" w:color="000000" w:fill="FFFFFF"/>
            <w:noWrap/>
            <w:vAlign w:val="bottom"/>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916"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813"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858"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687"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1301" w:type="dxa"/>
            <w:tcBorders>
              <w:top w:val="nil"/>
              <w:left w:val="nil"/>
              <w:bottom w:val="nil"/>
              <w:right w:val="nil"/>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p>
        </w:tc>
      </w:tr>
      <w:tr w:rsidR="000718A1" w:rsidRPr="00F239CE" w:rsidTr="00F239CE">
        <w:trPr>
          <w:trHeight w:val="315"/>
        </w:trPr>
        <w:tc>
          <w:tcPr>
            <w:tcW w:w="736" w:type="dxa"/>
            <w:tcBorders>
              <w:top w:val="nil"/>
              <w:left w:val="nil"/>
              <w:bottom w:val="nil"/>
              <w:right w:val="nil"/>
            </w:tcBorders>
            <w:shd w:val="clear" w:color="000000" w:fill="FFFFFF"/>
            <w:noWrap/>
            <w:vAlign w:val="bottom"/>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875" w:type="dxa"/>
            <w:tcBorders>
              <w:top w:val="nil"/>
              <w:left w:val="nil"/>
              <w:bottom w:val="nil"/>
              <w:right w:val="nil"/>
            </w:tcBorders>
            <w:shd w:val="clear" w:color="000000" w:fill="FFFFFF"/>
            <w:noWrap/>
            <w:vAlign w:val="bottom"/>
            <w:hideMark/>
          </w:tcPr>
          <w:p w:rsidR="000718A1" w:rsidRPr="00F239CE" w:rsidRDefault="000718A1" w:rsidP="000718A1">
            <w:pPr>
              <w:rPr>
                <w:rFonts w:eastAsia="Times New Roman" w:cs="Times New Roman"/>
                <w:color w:val="000000" w:themeColor="text1"/>
                <w:sz w:val="24"/>
                <w:szCs w:val="24"/>
              </w:rPr>
            </w:pPr>
            <w:r w:rsidRPr="00F239CE">
              <w:rPr>
                <w:rFonts w:eastAsia="Times New Roman" w:cs="Times New Roman"/>
                <w:color w:val="000000" w:themeColor="text1"/>
                <w:sz w:val="24"/>
                <w:szCs w:val="24"/>
              </w:rPr>
              <w:t>Điểm ĐTXHH: 30</w:t>
            </w:r>
          </w:p>
        </w:tc>
        <w:tc>
          <w:tcPr>
            <w:tcW w:w="789" w:type="dxa"/>
            <w:tcBorders>
              <w:top w:val="nil"/>
              <w:left w:val="nil"/>
              <w:bottom w:val="nil"/>
              <w:right w:val="nil"/>
            </w:tcBorders>
            <w:shd w:val="clear" w:color="000000" w:fill="FFFFFF"/>
            <w:noWrap/>
            <w:vAlign w:val="bottom"/>
            <w:hideMark/>
          </w:tcPr>
          <w:p w:rsidR="000718A1" w:rsidRPr="00F239CE" w:rsidRDefault="000718A1" w:rsidP="000718A1">
            <w:pPr>
              <w:jc w:val="center"/>
              <w:rPr>
                <w:rFonts w:eastAsia="Times New Roman" w:cs="Times New Roman"/>
                <w:color w:val="000000" w:themeColor="text1"/>
                <w:sz w:val="24"/>
                <w:szCs w:val="24"/>
              </w:rPr>
            </w:pPr>
            <w:r w:rsidRPr="00F239CE">
              <w:rPr>
                <w:rFonts w:eastAsia="Times New Roman" w:cs="Times New Roman"/>
                <w:color w:val="000000" w:themeColor="text1"/>
                <w:sz w:val="24"/>
                <w:szCs w:val="24"/>
              </w:rPr>
              <w:t> </w:t>
            </w:r>
          </w:p>
        </w:tc>
        <w:tc>
          <w:tcPr>
            <w:tcW w:w="856"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916"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813"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858"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687" w:type="dxa"/>
            <w:tcBorders>
              <w:top w:val="nil"/>
              <w:left w:val="nil"/>
              <w:bottom w:val="nil"/>
              <w:right w:val="nil"/>
            </w:tcBorders>
            <w:shd w:val="clear" w:color="auto" w:fill="auto"/>
            <w:noWrap/>
            <w:vAlign w:val="bottom"/>
            <w:hideMark/>
          </w:tcPr>
          <w:p w:rsidR="000718A1" w:rsidRPr="00F239CE" w:rsidRDefault="000718A1" w:rsidP="000718A1">
            <w:pPr>
              <w:rPr>
                <w:rFonts w:eastAsia="Times New Roman" w:cs="Times New Roman"/>
                <w:color w:val="000000" w:themeColor="text1"/>
                <w:sz w:val="24"/>
                <w:szCs w:val="24"/>
              </w:rPr>
            </w:pPr>
          </w:p>
        </w:tc>
        <w:tc>
          <w:tcPr>
            <w:tcW w:w="1301" w:type="dxa"/>
            <w:tcBorders>
              <w:top w:val="nil"/>
              <w:left w:val="nil"/>
              <w:bottom w:val="nil"/>
              <w:right w:val="nil"/>
            </w:tcBorders>
            <w:shd w:val="clear" w:color="auto" w:fill="auto"/>
            <w:noWrap/>
            <w:vAlign w:val="bottom"/>
            <w:hideMark/>
          </w:tcPr>
          <w:p w:rsidR="000718A1" w:rsidRPr="00F239CE" w:rsidRDefault="000718A1" w:rsidP="000718A1">
            <w:pPr>
              <w:jc w:val="center"/>
              <w:rPr>
                <w:rFonts w:eastAsia="Times New Roman" w:cs="Times New Roman"/>
                <w:color w:val="000000" w:themeColor="text1"/>
                <w:sz w:val="22"/>
              </w:rPr>
            </w:pPr>
          </w:p>
        </w:tc>
      </w:tr>
    </w:tbl>
    <w:p w:rsidR="007B6C6E" w:rsidRDefault="007B6C6E">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tbl>
      <w:tblPr>
        <w:tblW w:w="15966" w:type="dxa"/>
        <w:tblInd w:w="-459" w:type="dxa"/>
        <w:tblLook w:val="04A0"/>
      </w:tblPr>
      <w:tblGrid>
        <w:gridCol w:w="736"/>
        <w:gridCol w:w="9583"/>
        <w:gridCol w:w="794"/>
        <w:gridCol w:w="815"/>
        <w:gridCol w:w="897"/>
        <w:gridCol w:w="818"/>
        <w:gridCol w:w="817"/>
        <w:gridCol w:w="590"/>
        <w:gridCol w:w="1056"/>
      </w:tblGrid>
      <w:tr w:rsidR="00F113D6" w:rsidRPr="00F113D6" w:rsidTr="00F113D6">
        <w:trPr>
          <w:trHeight w:val="315"/>
        </w:trPr>
        <w:tc>
          <w:tcPr>
            <w:tcW w:w="15966" w:type="dxa"/>
            <w:gridSpan w:val="9"/>
            <w:tcBorders>
              <w:top w:val="nil"/>
              <w:left w:val="nil"/>
              <w:bottom w:val="nil"/>
              <w:right w:val="nil"/>
            </w:tcBorders>
            <w:shd w:val="clear" w:color="auto" w:fill="auto"/>
            <w:noWrap/>
            <w:vAlign w:val="bottom"/>
            <w:hideMark/>
          </w:tcPr>
          <w:p w:rsidR="00F113D6" w:rsidRPr="00F113D6" w:rsidRDefault="00F113D6" w:rsidP="00F113D6">
            <w:pPr>
              <w:jc w:val="center"/>
              <w:rPr>
                <w:rFonts w:eastAsia="Times New Roman" w:cs="Times New Roman"/>
                <w:b/>
                <w:bCs/>
                <w:color w:val="000000"/>
                <w:sz w:val="24"/>
                <w:szCs w:val="24"/>
              </w:rPr>
            </w:pPr>
            <w:r w:rsidRPr="00F113D6">
              <w:rPr>
                <w:rFonts w:eastAsia="Times New Roman" w:cs="Times New Roman"/>
                <w:b/>
                <w:bCs/>
                <w:color w:val="000000"/>
                <w:sz w:val="24"/>
                <w:szCs w:val="24"/>
              </w:rPr>
              <w:lastRenderedPageBreak/>
              <w:t>PHỤ LỤC 2</w:t>
            </w:r>
          </w:p>
        </w:tc>
      </w:tr>
      <w:tr w:rsidR="00F113D6" w:rsidRPr="00F113D6" w:rsidTr="00F113D6">
        <w:trPr>
          <w:trHeight w:val="435"/>
        </w:trPr>
        <w:tc>
          <w:tcPr>
            <w:tcW w:w="15966" w:type="dxa"/>
            <w:gridSpan w:val="9"/>
            <w:tcBorders>
              <w:top w:val="nil"/>
              <w:left w:val="nil"/>
              <w:bottom w:val="nil"/>
              <w:right w:val="nil"/>
            </w:tcBorders>
            <w:shd w:val="clear" w:color="auto" w:fill="auto"/>
            <w:noWrap/>
            <w:vAlign w:val="bottom"/>
            <w:hideMark/>
          </w:tcPr>
          <w:p w:rsidR="00F113D6" w:rsidRPr="00F113D6" w:rsidRDefault="00F113D6" w:rsidP="00F113D6">
            <w:pPr>
              <w:jc w:val="center"/>
              <w:rPr>
                <w:rFonts w:eastAsia="Times New Roman" w:cs="Times New Roman"/>
                <w:b/>
                <w:bCs/>
                <w:color w:val="000000"/>
                <w:sz w:val="24"/>
                <w:szCs w:val="24"/>
              </w:rPr>
            </w:pPr>
            <w:r w:rsidRPr="00F113D6">
              <w:rPr>
                <w:rFonts w:eastAsia="Times New Roman" w:cs="Times New Roman"/>
                <w:b/>
                <w:bCs/>
                <w:color w:val="000000"/>
                <w:sz w:val="24"/>
                <w:szCs w:val="24"/>
              </w:rPr>
              <w:t>BỘ CHỈ SỐ CẢI CÁCH HÀNH CHÍNH CỦA ỦY BAN NHÂN DÂN HUYỆN, THÀNH PHỐ</w:t>
            </w:r>
          </w:p>
        </w:tc>
      </w:tr>
      <w:tr w:rsidR="00F113D6" w:rsidRPr="00F113D6" w:rsidTr="00F113D6">
        <w:trPr>
          <w:trHeight w:val="360"/>
        </w:trPr>
        <w:tc>
          <w:tcPr>
            <w:tcW w:w="15966" w:type="dxa"/>
            <w:gridSpan w:val="9"/>
            <w:tcBorders>
              <w:top w:val="nil"/>
              <w:left w:val="nil"/>
              <w:bottom w:val="nil"/>
              <w:right w:val="nil"/>
            </w:tcBorders>
            <w:shd w:val="clear" w:color="auto" w:fill="auto"/>
            <w:noWrap/>
            <w:vAlign w:val="bottom"/>
            <w:hideMark/>
          </w:tcPr>
          <w:p w:rsidR="00F113D6" w:rsidRPr="00F113D6" w:rsidRDefault="00F113D6" w:rsidP="00F113D6">
            <w:pPr>
              <w:jc w:val="center"/>
              <w:rPr>
                <w:rFonts w:eastAsia="Times New Roman" w:cs="Times New Roman"/>
                <w:i/>
                <w:iCs/>
                <w:color w:val="000000"/>
                <w:sz w:val="24"/>
                <w:szCs w:val="24"/>
              </w:rPr>
            </w:pPr>
            <w:r w:rsidRPr="00F113D6">
              <w:rPr>
                <w:rFonts w:eastAsia="Times New Roman" w:cs="Times New Roman"/>
                <w:i/>
                <w:iCs/>
                <w:color w:val="000000"/>
                <w:sz w:val="24"/>
                <w:szCs w:val="24"/>
              </w:rPr>
              <w:t>(Ban hành kèm theo Quyết định số</w:t>
            </w:r>
            <w:r>
              <w:rPr>
                <w:rFonts w:eastAsia="Times New Roman" w:cs="Times New Roman"/>
                <w:i/>
                <w:iCs/>
                <w:color w:val="000000"/>
                <w:sz w:val="24"/>
                <w:szCs w:val="24"/>
              </w:rPr>
              <w:t>: 118</w:t>
            </w:r>
            <w:r w:rsidRPr="00F113D6">
              <w:rPr>
                <w:rFonts w:eastAsia="Times New Roman" w:cs="Times New Roman"/>
                <w:i/>
                <w:iCs/>
                <w:color w:val="000000"/>
                <w:sz w:val="24"/>
                <w:szCs w:val="24"/>
              </w:rPr>
              <w:t>/QĐ-UBND ngày</w:t>
            </w:r>
            <w:r>
              <w:rPr>
                <w:rFonts w:eastAsia="Times New Roman" w:cs="Times New Roman"/>
                <w:i/>
                <w:iCs/>
                <w:color w:val="000000"/>
                <w:sz w:val="24"/>
                <w:szCs w:val="24"/>
              </w:rPr>
              <w:t xml:space="preserve"> 13</w:t>
            </w:r>
            <w:r w:rsidRPr="00F113D6">
              <w:rPr>
                <w:rFonts w:eastAsia="Times New Roman" w:cs="Times New Roman"/>
                <w:i/>
                <w:iCs/>
                <w:color w:val="000000"/>
                <w:sz w:val="24"/>
                <w:szCs w:val="24"/>
              </w:rPr>
              <w:t xml:space="preserve"> tháng 4 năm 2020 của Ủy ban nhân dân tỉnh)</w:t>
            </w:r>
          </w:p>
        </w:tc>
      </w:tr>
      <w:tr w:rsidR="00F113D6" w:rsidRPr="00F113D6" w:rsidTr="00F113D6">
        <w:trPr>
          <w:trHeight w:val="315"/>
        </w:trPr>
        <w:tc>
          <w:tcPr>
            <w:tcW w:w="736" w:type="dxa"/>
            <w:tcBorders>
              <w:top w:val="nil"/>
              <w:left w:val="nil"/>
              <w:bottom w:val="nil"/>
              <w:right w:val="nil"/>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nil"/>
            </w:tcBorders>
            <w:shd w:val="clear" w:color="000000" w:fill="FFFFFF"/>
            <w:noWrap/>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t> </w:t>
            </w:r>
          </w:p>
        </w:tc>
        <w:tc>
          <w:tcPr>
            <w:tcW w:w="794" w:type="dxa"/>
            <w:tcBorders>
              <w:top w:val="nil"/>
              <w:left w:val="nil"/>
              <w:bottom w:val="nil"/>
              <w:right w:val="nil"/>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c>
        <w:tc>
          <w:tcPr>
            <w:tcW w:w="897"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c>
        <w:tc>
          <w:tcPr>
            <w:tcW w:w="818"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c>
        <w:tc>
          <w:tcPr>
            <w:tcW w:w="817"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c>
        <w:tc>
          <w:tcPr>
            <w:tcW w:w="590"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c>
        <w:tc>
          <w:tcPr>
            <w:tcW w:w="1056" w:type="dxa"/>
            <w:tcBorders>
              <w:top w:val="nil"/>
              <w:left w:val="nil"/>
              <w:bottom w:val="nil"/>
              <w:right w:val="nil"/>
            </w:tcBorders>
            <w:shd w:val="clear" w:color="auto" w:fill="auto"/>
            <w:noWrap/>
            <w:vAlign w:val="center"/>
            <w:hideMark/>
          </w:tcPr>
          <w:p w:rsidR="00F113D6" w:rsidRPr="00F113D6" w:rsidRDefault="00F113D6" w:rsidP="00F113D6">
            <w:pPr>
              <w:jc w:val="center"/>
              <w:rPr>
                <w:rFonts w:eastAsia="Times New Roman" w:cs="Times New Roman"/>
                <w:sz w:val="24"/>
                <w:szCs w:val="24"/>
              </w:rPr>
            </w:pPr>
          </w:p>
        </w:tc>
      </w:tr>
      <w:tr w:rsidR="00F113D6" w:rsidRPr="00F113D6" w:rsidTr="00F113D6">
        <w:trPr>
          <w:trHeight w:val="420"/>
        </w:trPr>
        <w:tc>
          <w:tcPr>
            <w:tcW w:w="736"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sz w:val="22"/>
              </w:rPr>
            </w:pPr>
            <w:r w:rsidRPr="00F113D6">
              <w:rPr>
                <w:rFonts w:eastAsia="Times New Roman" w:cs="Times New Roman"/>
                <w:b/>
                <w:bCs/>
                <w:sz w:val="22"/>
              </w:rPr>
              <w:t>STT</w:t>
            </w:r>
          </w:p>
        </w:tc>
        <w:tc>
          <w:tcPr>
            <w:tcW w:w="944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Lĩnh vực/Tiêu chí/Tiêu chí thành phần</w:t>
            </w:r>
          </w:p>
        </w:tc>
        <w:tc>
          <w:tcPr>
            <w:tcW w:w="79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2"/>
              </w:rPr>
            </w:pPr>
            <w:r w:rsidRPr="00F113D6">
              <w:rPr>
                <w:rFonts w:eastAsia="Times New Roman" w:cs="Times New Roman"/>
                <w:b/>
                <w:bCs/>
                <w:sz w:val="22"/>
              </w:rPr>
              <w:t xml:space="preserve"> Điểm tối đa </w:t>
            </w:r>
          </w:p>
        </w:tc>
        <w:tc>
          <w:tcPr>
            <w:tcW w:w="3347" w:type="dxa"/>
            <w:gridSpan w:val="4"/>
            <w:tcBorders>
              <w:top w:val="single" w:sz="4" w:space="0" w:color="auto"/>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color w:val="000000"/>
                <w:sz w:val="22"/>
              </w:rPr>
            </w:pPr>
            <w:r w:rsidRPr="00F113D6">
              <w:rPr>
                <w:rFonts w:eastAsia="Times New Roman" w:cs="Times New Roman"/>
                <w:b/>
                <w:bCs/>
                <w:color w:val="000000"/>
                <w:sz w:val="22"/>
              </w:rPr>
              <w:t xml:space="preserve">Điểm đánh giá </w:t>
            </w:r>
          </w:p>
        </w:tc>
        <w:tc>
          <w:tcPr>
            <w:tcW w:w="59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color w:val="000000"/>
                <w:sz w:val="22"/>
              </w:rPr>
            </w:pPr>
            <w:r w:rsidRPr="00F113D6">
              <w:rPr>
                <w:rFonts w:eastAsia="Times New Roman" w:cs="Times New Roman"/>
                <w:b/>
                <w:bCs/>
                <w:color w:val="000000"/>
                <w:sz w:val="22"/>
              </w:rPr>
              <w:t>Chỉ số</w:t>
            </w:r>
          </w:p>
        </w:tc>
        <w:tc>
          <w:tcPr>
            <w:tcW w:w="10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sz w:val="22"/>
              </w:rPr>
            </w:pPr>
            <w:r w:rsidRPr="00F113D6">
              <w:rPr>
                <w:rFonts w:eastAsia="Times New Roman" w:cs="Times New Roman"/>
                <w:b/>
                <w:bCs/>
                <w:sz w:val="22"/>
              </w:rPr>
              <w:t>Ghi chú</w:t>
            </w:r>
          </w:p>
        </w:tc>
      </w:tr>
      <w:tr w:rsidR="00F113D6" w:rsidRPr="00F113D6" w:rsidTr="00F113D6">
        <w:trPr>
          <w:trHeight w:val="870"/>
        </w:trPr>
        <w:tc>
          <w:tcPr>
            <w:tcW w:w="736" w:type="dxa"/>
            <w:vMerge/>
            <w:tcBorders>
              <w:top w:val="single" w:sz="4" w:space="0" w:color="auto"/>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b/>
                <w:bCs/>
                <w:sz w:val="22"/>
              </w:rPr>
            </w:pPr>
          </w:p>
        </w:tc>
        <w:tc>
          <w:tcPr>
            <w:tcW w:w="9443" w:type="dxa"/>
            <w:vMerge/>
            <w:tcBorders>
              <w:top w:val="single" w:sz="4" w:space="0" w:color="auto"/>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b/>
                <w:bCs/>
                <w:sz w:val="24"/>
                <w:szCs w:val="24"/>
              </w:rPr>
            </w:pPr>
          </w:p>
        </w:tc>
        <w:tc>
          <w:tcPr>
            <w:tcW w:w="794" w:type="dxa"/>
            <w:vMerge/>
            <w:tcBorders>
              <w:top w:val="single" w:sz="4" w:space="0" w:color="auto"/>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b/>
                <w:bCs/>
                <w:sz w:val="22"/>
              </w:rPr>
            </w:pP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color w:val="000000"/>
                <w:sz w:val="22"/>
              </w:rPr>
            </w:pPr>
            <w:r w:rsidRPr="00F113D6">
              <w:rPr>
                <w:rFonts w:eastAsia="Times New Roman" w:cs="Times New Roman"/>
                <w:b/>
                <w:bCs/>
                <w:color w:val="000000"/>
                <w:sz w:val="22"/>
              </w:rPr>
              <w:t xml:space="preserve">Tự </w:t>
            </w:r>
            <w:r w:rsidRPr="00F113D6">
              <w:rPr>
                <w:rFonts w:eastAsia="Times New Roman" w:cs="Times New Roman"/>
                <w:b/>
                <w:bCs/>
                <w:color w:val="000000"/>
                <w:sz w:val="22"/>
              </w:rPr>
              <w:br/>
              <w:t>đánh giá</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color w:val="000000"/>
                <w:sz w:val="22"/>
              </w:rPr>
            </w:pPr>
            <w:r w:rsidRPr="00F113D6">
              <w:rPr>
                <w:rFonts w:eastAsia="Times New Roman" w:cs="Times New Roman"/>
                <w:b/>
                <w:bCs/>
                <w:color w:val="000000"/>
                <w:sz w:val="22"/>
              </w:rPr>
              <w:t>Điểm thẩm định</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color w:val="000000"/>
                <w:sz w:val="22"/>
              </w:rPr>
            </w:pPr>
            <w:r w:rsidRPr="00F113D6">
              <w:rPr>
                <w:rFonts w:eastAsia="Times New Roman" w:cs="Times New Roman"/>
                <w:b/>
                <w:bCs/>
                <w:color w:val="000000"/>
                <w:sz w:val="22"/>
              </w:rPr>
              <w:t>Điều tra XHH</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color w:val="000000"/>
                <w:sz w:val="22"/>
              </w:rPr>
            </w:pPr>
            <w:r w:rsidRPr="00F113D6">
              <w:rPr>
                <w:rFonts w:eastAsia="Times New Roman" w:cs="Times New Roman"/>
                <w:b/>
                <w:bCs/>
                <w:color w:val="000000"/>
                <w:sz w:val="22"/>
              </w:rPr>
              <w:t>Điểm đạt được</w:t>
            </w:r>
          </w:p>
        </w:tc>
        <w:tc>
          <w:tcPr>
            <w:tcW w:w="590" w:type="dxa"/>
            <w:vMerge/>
            <w:tcBorders>
              <w:top w:val="single" w:sz="4" w:space="0" w:color="auto"/>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b/>
                <w:bCs/>
                <w:color w:val="000000"/>
                <w:sz w:val="22"/>
              </w:rPr>
            </w:pPr>
          </w:p>
        </w:tc>
        <w:tc>
          <w:tcPr>
            <w:tcW w:w="1056" w:type="dxa"/>
            <w:vMerge/>
            <w:tcBorders>
              <w:top w:val="single" w:sz="4" w:space="0" w:color="auto"/>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b/>
                <w:bCs/>
                <w:sz w:val="22"/>
              </w:rPr>
            </w:pPr>
          </w:p>
        </w:tc>
      </w:tr>
      <w:tr w:rsidR="00F113D6" w:rsidRPr="00F113D6" w:rsidTr="00F113D6">
        <w:trPr>
          <w:trHeight w:val="42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sz w:val="24"/>
                <w:szCs w:val="24"/>
              </w:rPr>
            </w:pPr>
            <w:r w:rsidRPr="00F113D6">
              <w:rPr>
                <w:rFonts w:eastAsia="Times New Roman" w:cs="Times New Roman"/>
                <w:b/>
                <w:bCs/>
                <w:sz w:val="24"/>
                <w:szCs w:val="24"/>
              </w:rPr>
              <w:t>CÔNG TÁC CHỈ ĐẠO ĐIỀU HÀNH CCHC</w:t>
            </w:r>
          </w:p>
        </w:tc>
        <w:tc>
          <w:tcPr>
            <w:tcW w:w="794" w:type="dxa"/>
            <w:tcBorders>
              <w:top w:val="single" w:sz="4" w:space="0" w:color="auto"/>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11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ascii="Calibri" w:eastAsia="Times New Roman" w:hAnsi="Calibri" w:cs="Calibri"/>
                <w:color w:val="000000"/>
                <w:sz w:val="22"/>
              </w:rPr>
            </w:pPr>
            <w:r w:rsidRPr="00F113D6">
              <w:rPr>
                <w:rFonts w:ascii="Calibri" w:eastAsia="Times New Roman" w:hAnsi="Calibri" w:cs="Calibri"/>
                <w:color w:val="000000"/>
                <w:sz w:val="22"/>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7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 xml:space="preserve"> Thực hiện Kế hoạch CCHC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1065"/>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single" w:sz="4" w:space="0" w:color="auto"/>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1065"/>
                <w:tblCellSpacing w:w="0" w:type="dxa"/>
              </w:trPr>
              <w:tc>
                <w:tcPr>
                  <w:tcW w:w="8260" w:type="dxa"/>
                  <w:tcBorders>
                    <w:top w:val="nil"/>
                    <w:left w:val="nil"/>
                    <w:bottom w:val="single" w:sz="4" w:space="0" w:color="auto"/>
                    <w:right w:val="single" w:sz="4" w:space="0" w:color="auto"/>
                  </w:tcBorders>
                  <w:shd w:val="clear" w:color="000000" w:fill="FFFFFF"/>
                  <w:hideMark/>
                </w:tcPr>
                <w:p w:rsidR="00F113D6" w:rsidRPr="00F113D6" w:rsidRDefault="00F113D6" w:rsidP="00F113D6">
                  <w:pPr>
                    <w:jc w:val="both"/>
                    <w:rPr>
                      <w:rFonts w:eastAsia="Times New Roman" w:cs="Times New Roman"/>
                      <w:i/>
                      <w:iCs/>
                      <w:sz w:val="24"/>
                      <w:szCs w:val="24"/>
                    </w:rPr>
                  </w:pPr>
                  <w:r>
                    <w:rPr>
                      <w:rFonts w:eastAsia="Times New Roman" w:cs="Times New Roman"/>
                      <w:i/>
                      <w:iCs/>
                      <w:noProof/>
                      <w:sz w:val="24"/>
                      <w:szCs w:val="24"/>
                    </w:rPr>
                    <w:drawing>
                      <wp:anchor distT="0" distB="0" distL="114300" distR="114300" simplePos="0" relativeHeight="251707392" behindDoc="0" locked="0" layoutInCell="1" allowOverlap="1">
                        <wp:simplePos x="0" y="0"/>
                        <wp:positionH relativeFrom="column">
                          <wp:posOffset>961390</wp:posOffset>
                        </wp:positionH>
                        <wp:positionV relativeFrom="paragraph">
                          <wp:posOffset>283210</wp:posOffset>
                        </wp:positionV>
                        <wp:extent cx="1371600" cy="209550"/>
                        <wp:effectExtent l="19050" t="0" r="0" b="0"/>
                        <wp:wrapNone/>
                        <wp:docPr id="47" name="Double Bracket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19224" y="2571748"/>
                                  <a:ext cx="1352548" cy="182880"/>
                                  <a:chOff x="1419224" y="2571748"/>
                                  <a:chExt cx="1352548" cy="182880"/>
                                </a:xfrm>
                              </a:grpSpPr>
                              <a:sp>
                                <a:nvSpPr>
                                  <a:cNvPr id="21" name="Double Bracket 20"/>
                                  <a:cNvSpPr/>
                                </a:nvSpPr>
                                <a:spPr>
                                  <a:xfrm flipH="1" flipV="1">
                                    <a:off x="1419224" y="2466973"/>
                                    <a:ext cx="1352548" cy="182880"/>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Pr>
                      <w:rFonts w:eastAsia="Times New Roman" w:cs="Times New Roman"/>
                      <w:i/>
                      <w:iCs/>
                      <w:noProof/>
                      <w:sz w:val="24"/>
                      <w:szCs w:val="24"/>
                    </w:rPr>
                    <w:drawing>
                      <wp:anchor distT="0" distB="0" distL="114300" distR="114300" simplePos="0" relativeHeight="251706368" behindDoc="0" locked="0" layoutInCell="1" allowOverlap="1">
                        <wp:simplePos x="0" y="0"/>
                        <wp:positionH relativeFrom="column">
                          <wp:posOffset>732790</wp:posOffset>
                        </wp:positionH>
                        <wp:positionV relativeFrom="paragraph">
                          <wp:posOffset>178435</wp:posOffset>
                        </wp:positionV>
                        <wp:extent cx="1943100" cy="400050"/>
                        <wp:effectExtent l="19050" t="0" r="0" b="0"/>
                        <wp:wrapNone/>
                        <wp:docPr id="46" name="Rectangle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142999" y="2466975"/>
                                  <a:ext cx="1905001" cy="352425"/>
                                  <a:chOff x="1142999" y="2466975"/>
                                  <a:chExt cx="1905001" cy="352425"/>
                                </a:xfrm>
                              </a:grpSpPr>
                              <a:sp>
                                <a:nvSpPr>
                                  <a:cNvPr id="20" name="Rectangle 19"/>
                                  <a:cNvSpPr/>
                                </a:nvSpPr>
                                <a:spPr>
                                  <a:xfrm>
                                    <a:off x="1142999" y="3162300"/>
                                    <a:ext cx="1905001" cy="352425"/>
                                  </a:xfrm>
                                  <a:prstGeom prst="rect">
                                    <a:avLst/>
                                  </a:prstGeom>
                                  <a:ln>
                                    <a:solidFill>
                                      <a:schemeClr val="bg1"/>
                                    </a:solidFill>
                                  </a:ln>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endParaRPr lang="en-US" sz="900" u="sng">
                                        <a:latin typeface="Times New Roman" pitchFamily="18" charset="0"/>
                                        <a:cs typeface="Times New Roman" pitchFamily="18" charset="0"/>
                                      </a:endParaRPr>
                                    </a:p>
                                    <a:p>
                                      <a:pPr algn="ctr"/>
                                      <a:r>
                                        <a:rPr lang="en-US" sz="900" u="sng">
                                          <a:latin typeface="Times New Roman" pitchFamily="18" charset="0"/>
                                          <a:cs typeface="Times New Roman" pitchFamily="18" charset="0"/>
                                        </a:rPr>
                                        <a:t>Tỷ</a:t>
                                      </a:r>
                                      <a:r>
                                        <a:rPr lang="en-US" sz="900" u="sng" baseline="0">
                                          <a:latin typeface="Times New Roman" pitchFamily="18" charset="0"/>
                                          <a:cs typeface="Times New Roman" pitchFamily="18" charset="0"/>
                                        </a:rPr>
                                        <a:t> lệ% hoàn thành x 1.50</a:t>
                                      </a:r>
                                    </a:p>
                                    <a:p>
                                      <a:pPr algn="ctr"/>
                                      <a:r>
                                        <a:rPr lang="en-US" sz="900" u="none" baseline="0">
                                          <a:latin typeface="Times New Roman" pitchFamily="18" charset="0"/>
                                          <a:cs typeface="Times New Roman" pitchFamily="18" charset="0"/>
                                        </a:rPr>
                                        <a:t>100%</a:t>
                                      </a:r>
                                      <a:endParaRPr lang="en-US" sz="900" u="none">
                                        <a:latin typeface="Times New Roman" pitchFamily="18" charset="0"/>
                                        <a:cs typeface="Times New Roman" pitchFamily="18" charset="0"/>
                                      </a:endParaRPr>
                                    </a:p>
                                  </a:txBody>
                                  <a:useSpRect/>
                                </a:txSp>
                                <a:style>
                                  <a:lnRef idx="2">
                                    <a:schemeClr val="accent6"/>
                                  </a:lnRef>
                                  <a:fillRef idx="1">
                                    <a:schemeClr val="lt1"/>
                                  </a:fillRef>
                                  <a:effectRef idx="0">
                                    <a:schemeClr val="accent6"/>
                                  </a:effectRef>
                                  <a:fontRef idx="minor">
                                    <a:schemeClr val="dk1"/>
                                  </a:fontRef>
                                </a:style>
                              </a:sp>
                            </lc:lockedCanvas>
                          </a:graphicData>
                        </a:graphic>
                      </wp:anchor>
                    </w:drawing>
                  </w:r>
                  <w:r w:rsidRPr="00F113D6">
                    <w:rPr>
                      <w:rFonts w:eastAsia="Times New Roman" w:cs="Times New Roman"/>
                      <w:i/>
                      <w:iCs/>
                      <w:sz w:val="24"/>
                      <w:szCs w:val="24"/>
                    </w:rPr>
                    <w:t xml:space="preserve">Hoàn thành từ 80% - 100% kế hoạch thì điểm đánh giá được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1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Hoàn thành dưới 80% kế hoạch: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 xml:space="preserve">Thực hiện chế độ báo cáo cải cách hành chính định kỳ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tcBorders>
              <w:top w:val="nil"/>
              <w:left w:val="single" w:sz="4" w:space="0" w:color="auto"/>
              <w:bottom w:val="nil"/>
              <w:right w:val="single" w:sz="4" w:space="0" w:color="auto"/>
            </w:tcBorders>
            <w:shd w:val="clear" w:color="000000" w:fill="FFFFFF"/>
            <w:noWrap/>
            <w:vAlign w:val="center"/>
            <w:hideMark/>
          </w:tcPr>
          <w:p w:rsidR="00F113D6" w:rsidRPr="00F113D6" w:rsidRDefault="00F113D6" w:rsidP="00F113D6">
            <w:pPr>
              <w:rPr>
                <w:rFonts w:eastAsia="Times New Roman" w:cs="Times New Roman"/>
                <w:szCs w:val="28"/>
              </w:rPr>
            </w:pPr>
            <w:r w:rsidRPr="00F113D6">
              <w:rPr>
                <w:rFonts w:eastAsia="Times New Roman" w:cs="Times New Roman"/>
                <w:szCs w:val="28"/>
              </w:rPr>
              <w:t> </w:t>
            </w: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đầy đủ về số lượng, nội dung và thời hạn theo quy định:1,5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xml:space="preserve">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675"/>
        </w:trPr>
        <w:tc>
          <w:tcPr>
            <w:tcW w:w="736" w:type="dxa"/>
            <w:tcBorders>
              <w:top w:val="single" w:sz="4" w:space="0" w:color="auto"/>
              <w:left w:val="single" w:sz="4" w:space="0" w:color="auto"/>
              <w:bottom w:val="nil"/>
              <w:right w:val="single" w:sz="4" w:space="0" w:color="auto"/>
            </w:tcBorders>
            <w:shd w:val="clear" w:color="000000" w:fill="FFFFFF"/>
            <w:noWrap/>
            <w:vAlign w:val="center"/>
            <w:hideMark/>
          </w:tcPr>
          <w:p w:rsidR="00F113D6" w:rsidRPr="00F113D6" w:rsidRDefault="00F113D6" w:rsidP="00F113D6">
            <w:pPr>
              <w:rPr>
                <w:rFonts w:eastAsia="Times New Roman" w:cs="Times New Roman"/>
                <w:szCs w:val="28"/>
              </w:rPr>
            </w:pPr>
            <w:r w:rsidRPr="00F113D6">
              <w:rPr>
                <w:rFonts w:eastAsia="Times New Roman" w:cs="Times New Roman"/>
                <w:szCs w:val="28"/>
              </w:rPr>
              <w:t> </w:t>
            </w: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 xml:space="preserve">Thực hiện không đầy đủ một trong các yêu cầu về số lượng, nội dung và thời hạn  gửi báo cáo theo quy định: 0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Công tác kiểm tra CCHC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1.3.1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Thực hiện kiểm tra trên địa bàn theo kế hoạch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30% số đơn vị trở lên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20%- dưới 30% số đơn vị: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20% số đơn vị: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1.3.2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Xử lý các vấn đề phát hiện qua kiểm tra</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135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lastRenderedPageBreak/>
              <w:t> </w:t>
            </w:r>
          </w:p>
        </w:tc>
        <w:tc>
          <w:tcPr>
            <w:tcW w:w="9443" w:type="dxa"/>
            <w:tcBorders>
              <w:top w:val="nil"/>
              <w:left w:val="nil"/>
              <w:bottom w:val="nil"/>
              <w:right w:val="single" w:sz="4" w:space="0" w:color="auto"/>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1350"/>
                <w:tblCellSpacing w:w="0" w:type="dxa"/>
              </w:trPr>
              <w:tc>
                <w:tcPr>
                  <w:tcW w:w="8260" w:type="dxa"/>
                  <w:tcBorders>
                    <w:top w:val="nil"/>
                    <w:left w:val="nil"/>
                    <w:bottom w:val="single" w:sz="4" w:space="0" w:color="auto"/>
                    <w:right w:val="single" w:sz="4" w:space="0" w:color="auto"/>
                  </w:tcBorders>
                  <w:shd w:val="clear" w:color="000000" w:fill="FFFFFF"/>
                  <w:hideMark/>
                </w:tcPr>
                <w:p w:rsidR="00F113D6" w:rsidRPr="00F113D6" w:rsidRDefault="00F113D6" w:rsidP="00F113D6">
                  <w:pPr>
                    <w:jc w:val="both"/>
                    <w:rPr>
                      <w:rFonts w:eastAsia="Times New Roman" w:cs="Times New Roman"/>
                      <w:i/>
                      <w:iCs/>
                      <w:sz w:val="24"/>
                      <w:szCs w:val="24"/>
                    </w:rPr>
                  </w:pPr>
                  <w:r>
                    <w:rPr>
                      <w:rFonts w:eastAsia="Times New Roman" w:cs="Times New Roman"/>
                      <w:i/>
                      <w:iCs/>
                      <w:noProof/>
                      <w:sz w:val="24"/>
                      <w:szCs w:val="24"/>
                    </w:rPr>
                    <w:drawing>
                      <wp:anchor distT="0" distB="0" distL="114300" distR="114300" simplePos="0" relativeHeight="251694080" behindDoc="0" locked="0" layoutInCell="1" allowOverlap="1">
                        <wp:simplePos x="0" y="0"/>
                        <wp:positionH relativeFrom="column">
                          <wp:posOffset>808990</wp:posOffset>
                        </wp:positionH>
                        <wp:positionV relativeFrom="paragraph">
                          <wp:posOffset>410210</wp:posOffset>
                        </wp:positionV>
                        <wp:extent cx="2686050" cy="371475"/>
                        <wp:effectExtent l="19050" t="0" r="0" b="0"/>
                        <wp:wrapNone/>
                        <wp:docPr id="34" name="Picture 10"/>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2686050" cy="371475"/>
                                </a:xfrm>
                                <a:prstGeom prst="rect">
                                  <a:avLst/>
                                </a:prstGeom>
                                <a:noFill/>
                              </pic:spPr>
                            </pic:pic>
                          </a:graphicData>
                        </a:graphic>
                      </wp:anchor>
                    </w:drawing>
                  </w:r>
                  <w:r w:rsidRPr="00F113D6">
                    <w:rPr>
                      <w:rFonts w:eastAsia="Times New Roman" w:cs="Times New Roman"/>
                      <w:i/>
                      <w:iCs/>
                      <w:sz w:val="24"/>
                      <w:szCs w:val="24"/>
                    </w:rPr>
                    <w:t xml:space="preserve">Từ 70% - 100% số vấn đề phát hiện được xử lý hoặc kiến nghị xử lý thì điểm đánh giá được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70% số vấn đề đã xử lý/kiến nghị xử lý: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Công tác tuyên truyền CCHC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690"/>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Tuyên truyền nội dung CCHC thông qua các phương tiện thông tin đại chúng: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30"/>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Tuyên truyền nội dung CCHC thông qua các hình thức khác: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4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1.5</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Sáng kiến hoặc giải pháp mới trong cải cách hành chính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90"/>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Có từ 3 sáng kiến hoặc giải pháp mới trở lên: 3</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390"/>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b/>
                <w:bCs/>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Có 2 sáng kiến hoặc giải pháp mới: 2</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34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b/>
                <w:bCs/>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Có 1 sáng kiến hoặc giải pháp mới: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b/>
                <w:bCs/>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có sáng kiến hoặc giải pháp mới: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3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1.6</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Thực hiện các nhiệm vụ được UBND tỉnh, Chủ tịch UBND tỉnh giao</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6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i/>
                <w:iCs/>
                <w:sz w:val="24"/>
                <w:szCs w:val="24"/>
              </w:rPr>
            </w:pPr>
            <w:r w:rsidRPr="00F113D6">
              <w:rPr>
                <w:rFonts w:eastAsia="Times New Roman" w:cs="Times New Roman"/>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Hoàn thành đúng tiến độ 100% số nhiệm vụ được giao trong năm: 2</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color w:val="C00000"/>
                <w:sz w:val="24"/>
                <w:szCs w:val="24"/>
              </w:rPr>
            </w:pPr>
            <w:r w:rsidRPr="00F113D6">
              <w:rPr>
                <w:rFonts w:eastAsia="Times New Roman" w:cs="Times New Roman"/>
                <w:color w:val="C00000"/>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72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Hoàn thành 100% số nhiệm vụ được giao nhưng có nhiệm vụ hoàn thành muộn so với tiến độ: 1,5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color w:val="C00000"/>
                <w:sz w:val="24"/>
                <w:szCs w:val="24"/>
              </w:rPr>
            </w:pPr>
            <w:r w:rsidRPr="00F113D6">
              <w:rPr>
                <w:rFonts w:eastAsia="Times New Roman" w:cs="Times New Roman"/>
                <w:color w:val="C00000"/>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42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Hoàn thành 95% - dưới100% số nhiệm vụ được giao trong năm:1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color w:val="C00000"/>
                <w:sz w:val="24"/>
                <w:szCs w:val="24"/>
              </w:rPr>
            </w:pPr>
            <w:r w:rsidRPr="00F113D6">
              <w:rPr>
                <w:rFonts w:eastAsia="Times New Roman" w:cs="Times New Roman"/>
                <w:color w:val="C00000"/>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42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Hoàn thành dưới 95% số nhiệm vụ được giao: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color w:val="C00000"/>
                <w:sz w:val="24"/>
                <w:szCs w:val="24"/>
              </w:rPr>
            </w:pPr>
            <w:r w:rsidRPr="00F113D6">
              <w:rPr>
                <w:rFonts w:eastAsia="Times New Roman" w:cs="Times New Roman"/>
                <w:color w:val="C00000"/>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sz w:val="24"/>
                <w:szCs w:val="24"/>
              </w:rPr>
            </w:pPr>
            <w:r w:rsidRPr="00F113D6">
              <w:rPr>
                <w:rFonts w:eastAsia="Times New Roman" w:cs="Times New Roman"/>
                <w:b/>
                <w:bCs/>
                <w:sz w:val="24"/>
                <w:szCs w:val="24"/>
              </w:rPr>
              <w:t>XÂY DỰNG VÀ TỔ CHỨC THỰC HIỆN VĂN BẢN QUY PHẠM PHÁP LUẬT</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10</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Theo dõi thi hành pháp luật (TDTHPL)</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2.1.1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Thực hiện các hoạt động về TDTHPL</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jc w:val="both"/>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jc w:val="both"/>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lastRenderedPageBreak/>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Thu thập thông tin về tình hình thi hành pháp luật: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color w:val="FF0000"/>
                <w:sz w:val="24"/>
                <w:szCs w:val="24"/>
              </w:rPr>
            </w:pPr>
            <w:r w:rsidRPr="00F113D6">
              <w:rPr>
                <w:rFonts w:eastAsia="Times New Roman" w:cs="Times New Roman"/>
                <w:i/>
                <w:iCs/>
                <w:color w:val="FF0000"/>
                <w:sz w:val="24"/>
                <w:szCs w:val="24"/>
              </w:rPr>
              <w:t>Kiểm tra tình hình thi hành pháp luật: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2.1.2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Xử lý kết quả theo dõi thi hành pháp luật</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630"/>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Ban hành đầy đủ văn bản xử lý hoặc kiến nghị xử lý kết quả TDTHPL theo thẩm quyền: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630"/>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ban hành đầy đủ văn bản xử lý hoặc kiến nghị xử lý kết quả TDTHPL theo thẩm quyền: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Xử lý VBQPPL sau rà soát, hệ thống hóa</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136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9443" w:type="dxa"/>
            <w:tcBorders>
              <w:top w:val="nil"/>
              <w:left w:val="nil"/>
              <w:bottom w:val="nil"/>
              <w:right w:val="single" w:sz="4" w:space="0" w:color="auto"/>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1365"/>
                <w:tblCellSpacing w:w="0" w:type="dxa"/>
              </w:trPr>
              <w:tc>
                <w:tcPr>
                  <w:tcW w:w="8260" w:type="dxa"/>
                  <w:tcBorders>
                    <w:top w:val="nil"/>
                    <w:left w:val="nil"/>
                    <w:bottom w:val="single" w:sz="4" w:space="0" w:color="auto"/>
                    <w:right w:val="single" w:sz="4" w:space="0" w:color="auto"/>
                  </w:tcBorders>
                  <w:shd w:val="clear" w:color="000000" w:fill="FFFFFF"/>
                  <w:hideMark/>
                </w:tcPr>
                <w:p w:rsidR="00F113D6" w:rsidRPr="00F113D6" w:rsidRDefault="00F113D6" w:rsidP="00F113D6">
                  <w:pPr>
                    <w:jc w:val="both"/>
                    <w:rPr>
                      <w:rFonts w:eastAsia="Times New Roman" w:cs="Times New Roman"/>
                      <w:i/>
                      <w:iCs/>
                      <w:sz w:val="24"/>
                      <w:szCs w:val="24"/>
                    </w:rPr>
                  </w:pPr>
                  <w:r>
                    <w:rPr>
                      <w:rFonts w:eastAsia="Times New Roman" w:cs="Times New Roman"/>
                      <w:i/>
                      <w:iCs/>
                      <w:noProof/>
                      <w:sz w:val="24"/>
                      <w:szCs w:val="24"/>
                    </w:rPr>
                    <w:drawing>
                      <wp:anchor distT="0" distB="0" distL="114300" distR="114300" simplePos="0" relativeHeight="251695104" behindDoc="0" locked="0" layoutInCell="1" allowOverlap="1">
                        <wp:simplePos x="0" y="0"/>
                        <wp:positionH relativeFrom="column">
                          <wp:posOffset>1056640</wp:posOffset>
                        </wp:positionH>
                        <wp:positionV relativeFrom="paragraph">
                          <wp:posOffset>372110</wp:posOffset>
                        </wp:positionV>
                        <wp:extent cx="2400300" cy="352425"/>
                        <wp:effectExtent l="19050" t="0" r="0" b="0"/>
                        <wp:wrapNone/>
                        <wp:docPr id="35" name="Picture 9"/>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2400300" cy="352425"/>
                                </a:xfrm>
                                <a:prstGeom prst="rect">
                                  <a:avLst/>
                                </a:prstGeom>
                                <a:noFill/>
                              </pic:spPr>
                            </pic:pic>
                          </a:graphicData>
                        </a:graphic>
                      </wp:anchor>
                    </w:drawing>
                  </w:r>
                  <w:r w:rsidRPr="00F113D6">
                    <w:rPr>
                      <w:rFonts w:eastAsia="Times New Roman" w:cs="Times New Roman"/>
                      <w:i/>
                      <w:iCs/>
                      <w:sz w:val="24"/>
                      <w:szCs w:val="24"/>
                    </w:rPr>
                    <w:t xml:space="preserve">Từ 70% - 100% số văn bản đã được xử lý hoặc kiến nghị xử lý thì điểm đánh giá được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70% số văn bản đã xử lý/kiến nghị xử lý: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color w:val="000000"/>
                <w:sz w:val="22"/>
              </w:rPr>
            </w:pPr>
            <w:r w:rsidRPr="00F113D6">
              <w:rPr>
                <w:rFonts w:eastAsia="Times New Roman" w:cs="Times New Roman"/>
                <w:color w:val="000000"/>
                <w:sz w:val="22"/>
              </w:rPr>
              <w:t> </w:t>
            </w:r>
          </w:p>
        </w:tc>
      </w:tr>
      <w:tr w:rsidR="00F113D6" w:rsidRPr="00F113D6" w:rsidTr="00F113D6">
        <w:trPr>
          <w:trHeight w:val="205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2.3</w:t>
            </w: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b/>
                <w:bCs/>
                <w:i/>
                <w:iCs/>
                <w:sz w:val="24"/>
                <w:szCs w:val="24"/>
              </w:rPr>
              <w:t>Xử lý văn bản phát hiện sai phạm qua kiểm tra:</w:t>
            </w:r>
            <w:r w:rsidRPr="00F113D6">
              <w:rPr>
                <w:rFonts w:eastAsia="Times New Roman" w:cs="Times New Roman"/>
                <w:i/>
                <w:iCs/>
                <w:sz w:val="24"/>
                <w:szCs w:val="24"/>
              </w:rPr>
              <w:t>Trường hợp cơ quan, đơn vị trong năm thực hiện tự kiểm tra văn bản QPPL hoặc kiểm tra theo thẩm quyền nhưng không có văn bản QPPL trái pháp luật phải xử lý hoặc văn bản QPPL có nội dung trái pháp luật phải kiến nghị xử lý thì chấm điểm tối đa. Trường hợp cơ quan, đơn vị ban hành văn bản có nội dung trái pháp luật nhưng không được phát hiện qua công tác tự kiểm tra thì điểm đánh giá đối với tiêu chí là 0 điểm.</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2.3.1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 xml:space="preserve">Xử lý theo thẩm quyền văn bản sai phạm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0,75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10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 </w:t>
            </w:r>
          </w:p>
        </w:tc>
        <w:tc>
          <w:tcPr>
            <w:tcW w:w="9443" w:type="dxa"/>
            <w:tcBorders>
              <w:top w:val="nil"/>
              <w:left w:val="nil"/>
              <w:bottom w:val="nil"/>
              <w:right w:val="single" w:sz="4" w:space="0" w:color="auto"/>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1020"/>
                <w:tblCellSpacing w:w="0" w:type="dxa"/>
              </w:trPr>
              <w:tc>
                <w:tcPr>
                  <w:tcW w:w="8260" w:type="dxa"/>
                  <w:tcBorders>
                    <w:top w:val="nil"/>
                    <w:left w:val="nil"/>
                    <w:bottom w:val="single" w:sz="4" w:space="0" w:color="auto"/>
                    <w:right w:val="single" w:sz="4" w:space="0" w:color="auto"/>
                  </w:tcBorders>
                  <w:shd w:val="clear" w:color="000000" w:fill="FFFFFF"/>
                  <w:hideMark/>
                </w:tcPr>
                <w:p w:rsidR="00F113D6" w:rsidRPr="00F113D6" w:rsidRDefault="00F113D6" w:rsidP="00F113D6">
                  <w:pPr>
                    <w:jc w:val="both"/>
                    <w:rPr>
                      <w:rFonts w:eastAsia="Times New Roman" w:cs="Times New Roman"/>
                      <w:sz w:val="24"/>
                      <w:szCs w:val="24"/>
                    </w:rPr>
                  </w:pPr>
                  <w:r>
                    <w:rPr>
                      <w:rFonts w:eastAsia="Times New Roman" w:cs="Times New Roman"/>
                      <w:noProof/>
                      <w:sz w:val="24"/>
                      <w:szCs w:val="24"/>
                    </w:rPr>
                    <w:drawing>
                      <wp:anchor distT="0" distB="0" distL="114300" distR="114300" simplePos="0" relativeHeight="251698176" behindDoc="0" locked="0" layoutInCell="1" allowOverlap="1">
                        <wp:simplePos x="0" y="0"/>
                        <wp:positionH relativeFrom="column">
                          <wp:posOffset>1247140</wp:posOffset>
                        </wp:positionH>
                        <wp:positionV relativeFrom="paragraph">
                          <wp:posOffset>241300</wp:posOffset>
                        </wp:positionV>
                        <wp:extent cx="1647825" cy="381000"/>
                        <wp:effectExtent l="19050" t="0" r="9525" b="0"/>
                        <wp:wrapNone/>
                        <wp:docPr id="38"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1647825" cy="381000"/>
                                </a:xfrm>
                                <a:prstGeom prst="rect">
                                  <a:avLst/>
                                </a:prstGeom>
                                <a:noFill/>
                              </pic:spPr>
                            </pic:pic>
                          </a:graphicData>
                        </a:graphic>
                      </wp:anchor>
                    </w:drawing>
                  </w:r>
                  <w:r w:rsidRPr="00F113D6">
                    <w:rPr>
                      <w:rFonts w:eastAsia="Times New Roman" w:cs="Times New Roman"/>
                      <w:sz w:val="24"/>
                      <w:szCs w:val="24"/>
                    </w:rPr>
                    <w:t xml:space="preserve">Từ 70% - 100% số văn bản đã xử lý thì điểm đánh giá được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Dưới 70% số văn bản đã xử lý: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 </w:t>
            </w:r>
          </w:p>
        </w:tc>
      </w:tr>
      <w:tr w:rsidR="00F113D6" w:rsidRPr="00F113D6" w:rsidTr="00F113D6">
        <w:trPr>
          <w:trHeight w:val="42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lastRenderedPageBreak/>
              <w:t>2.3.2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Kiến nghị xử lý văn bản QPPL có nội dung sai phạm phát hiện qua kiểm tra</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0,75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1035"/>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single" w:sz="4" w:space="0" w:color="auto"/>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1035"/>
                <w:tblCellSpacing w:w="0" w:type="dxa"/>
              </w:trPr>
              <w:tc>
                <w:tcPr>
                  <w:tcW w:w="8260" w:type="dxa"/>
                  <w:tcBorders>
                    <w:top w:val="nil"/>
                    <w:left w:val="nil"/>
                    <w:bottom w:val="single" w:sz="4" w:space="0" w:color="auto"/>
                    <w:right w:val="single" w:sz="4" w:space="0" w:color="auto"/>
                  </w:tcBorders>
                  <w:shd w:val="clear" w:color="000000" w:fill="FFFFFF"/>
                  <w:hideMark/>
                </w:tcPr>
                <w:p w:rsidR="00F113D6" w:rsidRPr="00F113D6" w:rsidRDefault="00F113D6" w:rsidP="00F113D6">
                  <w:pPr>
                    <w:jc w:val="both"/>
                    <w:rPr>
                      <w:rFonts w:eastAsia="Times New Roman" w:cs="Times New Roman"/>
                      <w:i/>
                      <w:iCs/>
                      <w:sz w:val="24"/>
                      <w:szCs w:val="24"/>
                    </w:rPr>
                  </w:pPr>
                  <w:r>
                    <w:rPr>
                      <w:rFonts w:eastAsia="Times New Roman" w:cs="Times New Roman"/>
                      <w:i/>
                      <w:iCs/>
                      <w:noProof/>
                      <w:sz w:val="24"/>
                      <w:szCs w:val="24"/>
                    </w:rPr>
                    <w:drawing>
                      <wp:anchor distT="0" distB="0" distL="114300" distR="114300" simplePos="0" relativeHeight="251699200" behindDoc="0" locked="0" layoutInCell="1" allowOverlap="1">
                        <wp:simplePos x="0" y="0"/>
                        <wp:positionH relativeFrom="column">
                          <wp:posOffset>1075690</wp:posOffset>
                        </wp:positionH>
                        <wp:positionV relativeFrom="paragraph">
                          <wp:posOffset>232410</wp:posOffset>
                        </wp:positionV>
                        <wp:extent cx="2009775" cy="390525"/>
                        <wp:effectExtent l="19050" t="0" r="9525" b="0"/>
                        <wp:wrapNone/>
                        <wp:docPr id="39" name="Picture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 cstate="print">
                                  <a:clrChange>
                                    <a:clrFrom>
                                      <a:srgbClr val="FFFFFF"/>
                                    </a:clrFrom>
                                    <a:clrTo>
                                      <a:srgbClr val="FFFFFF">
                                        <a:alpha val="0"/>
                                      </a:srgbClr>
                                    </a:clrTo>
                                  </a:clrChange>
                                </a:blip>
                                <a:srcRect/>
                                <a:stretch>
                                  <a:fillRect/>
                                </a:stretch>
                              </pic:blipFill>
                              <pic:spPr bwMode="auto">
                                <a:xfrm>
                                  <a:off x="0" y="0"/>
                                  <a:ext cx="2009775" cy="390525"/>
                                </a:xfrm>
                                <a:prstGeom prst="rect">
                                  <a:avLst/>
                                </a:prstGeom>
                                <a:noFill/>
                              </pic:spPr>
                            </pic:pic>
                          </a:graphicData>
                        </a:graphic>
                      </wp:anchor>
                    </w:drawing>
                  </w:r>
                  <w:r w:rsidRPr="00F113D6">
                    <w:rPr>
                      <w:rFonts w:eastAsia="Times New Roman" w:cs="Times New Roman"/>
                      <w:i/>
                      <w:iCs/>
                      <w:sz w:val="24"/>
                      <w:szCs w:val="24"/>
                    </w:rPr>
                    <w:t xml:space="preserve">Từ 70% - 100% số văn bản đã kiến nghị xử lý thì điểm đánh giá được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45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70% số văn bản đã kiến nghị xử lý: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Tác động của cải cách đến chất lượng VBQPPL do UBND cấp huyện ban hành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ĐTXHH</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2.4.1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Tính đồng bộ, thống nhất của VBQPPL của UBND cấp huyện ban hành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45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2.4.2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Tính hợp lý của các VBQPPL của UBND cấp huyện ban hành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2.4.3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Tính khả thi của các VBQPPL của UBND cấp huyện ban hành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2.4.4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Tính kịp thời trong việc phát hiện và xử lý các bất cập, vướng mắc trong tổ chức thực hiện VBQPPL của UBND cấp huyện ban hành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sz w:val="24"/>
                <w:szCs w:val="24"/>
              </w:rPr>
            </w:pPr>
            <w:r w:rsidRPr="00F113D6">
              <w:rPr>
                <w:rFonts w:eastAsia="Times New Roman" w:cs="Times New Roman"/>
                <w:b/>
                <w:bCs/>
                <w:sz w:val="24"/>
                <w:szCs w:val="24"/>
              </w:rPr>
              <w:t>CẢI CÁCH THỦ TỤC HÀNH CHÍNH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16,5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6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Công khai TTHC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72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3.1.1</w:t>
            </w: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Công khai TTHC đầy đủ, đúng quy định tại nơi tiếp nhận và trả kết quả cấp huyện và Trang/Cổng thông tin điện tử của huyện</w:t>
            </w:r>
          </w:p>
        </w:tc>
        <w:tc>
          <w:tcPr>
            <w:tcW w:w="794"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1350"/>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Được công khai chính xác, đầy đủ, kịp thời bằng các hình thức sau: Hình thức niêm yết đối với TTHC thuộc thẩm quyền giải quyết tại Bộ phận Một cửa và hình thức điện tử đối với TTHC thuộc phạm vi chức năng quản lý nhà nước trên Trang thông tin điện tử của các cơ quan, đơn vị: 1,5 điểm</w:t>
            </w:r>
          </w:p>
        </w:tc>
        <w:tc>
          <w:tcPr>
            <w:tcW w:w="794"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54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Được công khai chính xác, đầy đủ, kịp thời bằng 01 hình thức nêu trên: 0,5 điểm</w:t>
            </w:r>
          </w:p>
        </w:tc>
        <w:tc>
          <w:tcPr>
            <w:tcW w:w="794"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54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được công khai chính xác, đầy đủ, kịp thời theo quy định: 0 điểm</w:t>
            </w:r>
          </w:p>
        </w:tc>
        <w:tc>
          <w:tcPr>
            <w:tcW w:w="794"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lastRenderedPageBreak/>
              <w:t>3.1.2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Công khai TTHC đầy đủ, đúng quy định tại nơi tiếp nhận và trả kết quả của Ủy ban nhân dân cấp xã</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690"/>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100% số UBND cấp xã thực hiện công khai TTHC đầy đủ, đúng quy định tại nơi tiếp nhận và trả kết quả: 2</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9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100% số UBND cấp xã thực hiện công khai TTHC đầy đủ, đúng quy định tại nơi tiếp nhận và trả kết quả: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Mức độ thực hiện rà soát và kiến nghị đơn giản hóa TTHC thuộc phạm vi chức năng quản lý</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64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rà soát, kiến nghị phương án đơn giản hóa (trường hợp phương án kiến nghị được UBND tỉnh  phê duyệt): 2</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rà soát, kiến nghị phương án đơn giản hóa TTHC (trường hợp phương án kiến nghị không được UBND tỉnh phê duyệt):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0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rà soát và không kiến nghị phương án đơn giản hóa TTHC: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31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thực hiện rà soát: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7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 xml:space="preserve">Công tác tiếp nhận, xử lý phản ánh, kiến nghị (PAKN) của cá nhân, tổ chức đối với TTHC thuộc thẩm quyền giải quyết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7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3.3.1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Tổ chức thực hiện việc tiếp nhận PAKN của cá nhân, tổ chức đối với TTHC thuộc thẩm quyền giải quyết đúng quy định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90"/>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đúng quy định: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20"/>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thực hiện đúng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3.3.2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Xử lý PAKN của cá nhân, tổ chức đối với TTHC thuộc thẩm quyền giải quyết của tỉnh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100% số PAKN được xử lý hoặc kiến nghị xử lý: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9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b/>
                <w:bCs/>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color w:val="FF0000"/>
                <w:sz w:val="24"/>
                <w:szCs w:val="24"/>
              </w:rPr>
            </w:pPr>
            <w:r w:rsidRPr="00F113D6">
              <w:rPr>
                <w:rFonts w:eastAsia="Times New Roman" w:cs="Times New Roman"/>
                <w:i/>
                <w:iCs/>
                <w:color w:val="FF0000"/>
                <w:sz w:val="24"/>
                <w:szCs w:val="24"/>
              </w:rPr>
              <w:t>Từ 80% - dưới 100% số PAKN được xử lý hoặc kiến nghị xử lý: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6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color w:val="FF0000"/>
                <w:sz w:val="24"/>
                <w:szCs w:val="24"/>
              </w:rPr>
            </w:pPr>
            <w:r w:rsidRPr="00F113D6">
              <w:rPr>
                <w:rFonts w:eastAsia="Times New Roman" w:cs="Times New Roman"/>
                <w:i/>
                <w:iCs/>
                <w:color w:val="FF0000"/>
                <w:sz w:val="24"/>
                <w:szCs w:val="24"/>
              </w:rPr>
              <w:t>Dưới 80% số PAKN được xử lý hoặc kiến nghị xử lý: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7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Thực hiện cơ chế một cửa, cơ chế một cửa liên thông tại UBND cấp huyện, UBND cấp xã</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75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lastRenderedPageBreak/>
              <w:t>3.4.1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Tỷ lệ TTHC thuộc thẩm quyền của UBND cấp huyện, UBND cấp xã thực hiện việc tiếp nhận, trả kết quả tại Bộ phận một cửa</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705"/>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100% TTHC thuộc thẩm quyền của UBND cấp huyện thực hiện việc tiếp nhận, trả kết quả tại Bộ phận một cửa: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6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100% TTHC thuộc thẩm quyền của UBND cấp xã thực hiện việc tiếp nhận, trả kết quả tại Bộ phận một cửa:0,5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63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100% TTHC thuộc thẩm quyền thực hiện tại Bộ phận một cửa của UBND cấp huyện, UBND cấp xã: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3.4.2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Đưa TTHC ngành dọc thực hiện việc tiếp nhận hồ sơ tại Bộ phận một của cấp huyện theo danh mục được phê duyệt</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80 % số TTHC trở lên:1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60% - dưới 80% số TTHC: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60% số TTHC: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705"/>
        </w:trPr>
        <w:tc>
          <w:tcPr>
            <w:tcW w:w="736" w:type="dxa"/>
            <w:tcBorders>
              <w:top w:val="nil"/>
              <w:left w:val="single" w:sz="4" w:space="0" w:color="auto"/>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3.4.3</w:t>
            </w: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Tỷ lệ TTHC hoặc nhóm TTHC thuộc thẩm quyền được giải quyết theo hình thức liên thông (cùng cấp hoặc giữa các cấp chính quyền) đúng quy định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100% số TTHC thuộc thẩm quyền: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100% hồ sơ TTHC: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3.5</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Kết quả giải quyết TTHC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6,5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3.5.1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Tại UBND cấp huyện</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855"/>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single" w:sz="4" w:space="0" w:color="auto"/>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855"/>
                <w:tblCellSpacing w:w="0" w:type="dxa"/>
              </w:trPr>
              <w:tc>
                <w:tcPr>
                  <w:tcW w:w="8260" w:type="dxa"/>
                  <w:tcBorders>
                    <w:top w:val="nil"/>
                    <w:left w:val="nil"/>
                    <w:bottom w:val="single" w:sz="4" w:space="0" w:color="auto"/>
                    <w:right w:val="single" w:sz="4" w:space="0" w:color="auto"/>
                  </w:tcBorders>
                  <w:shd w:val="clear" w:color="000000" w:fill="FFFFFF"/>
                  <w:hideMark/>
                </w:tcPr>
                <w:p w:rsidR="00F113D6" w:rsidRPr="00F113D6" w:rsidRDefault="00F113D6" w:rsidP="00F113D6">
                  <w:pPr>
                    <w:jc w:val="both"/>
                    <w:rPr>
                      <w:rFonts w:eastAsia="Times New Roman" w:cs="Times New Roman"/>
                      <w:i/>
                      <w:iCs/>
                      <w:sz w:val="24"/>
                      <w:szCs w:val="24"/>
                    </w:rPr>
                  </w:pPr>
                  <w:r>
                    <w:rPr>
                      <w:rFonts w:eastAsia="Times New Roman" w:cs="Times New Roman"/>
                      <w:i/>
                      <w:iCs/>
                      <w:noProof/>
                      <w:sz w:val="24"/>
                      <w:szCs w:val="24"/>
                    </w:rPr>
                    <w:drawing>
                      <wp:anchor distT="0" distB="0" distL="114300" distR="114300" simplePos="0" relativeHeight="251696128" behindDoc="0" locked="0" layoutInCell="1" allowOverlap="1">
                        <wp:simplePos x="0" y="0"/>
                        <wp:positionH relativeFrom="column">
                          <wp:posOffset>2513965</wp:posOffset>
                        </wp:positionH>
                        <wp:positionV relativeFrom="paragraph">
                          <wp:posOffset>194310</wp:posOffset>
                        </wp:positionV>
                        <wp:extent cx="2114550" cy="295275"/>
                        <wp:effectExtent l="19050" t="0" r="0" b="0"/>
                        <wp:wrapNone/>
                        <wp:docPr id="36" name="Picture 7"/>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bwMode="auto">
                                <a:xfrm>
                                  <a:off x="0" y="0"/>
                                  <a:ext cx="2114550" cy="295275"/>
                                </a:xfrm>
                                <a:prstGeom prst="rect">
                                  <a:avLst/>
                                </a:prstGeom>
                                <a:noFill/>
                              </pic:spPr>
                            </pic:pic>
                          </a:graphicData>
                        </a:graphic>
                      </wp:anchor>
                    </w:drawing>
                  </w:r>
                  <w:r w:rsidRPr="00F113D6">
                    <w:rPr>
                      <w:rFonts w:eastAsia="Times New Roman" w:cs="Times New Roman"/>
                      <w:i/>
                      <w:iCs/>
                      <w:sz w:val="24"/>
                      <w:szCs w:val="24"/>
                    </w:rPr>
                    <w:t xml:space="preserve">Từ 95% - 100% số hồ sơ TTHC trong năm được giải quyết đúng hạn thì điểm đánh giá được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0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95% số hồ sơ TTHC trong năm được giải quyết đúng hạn: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3.5.2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Tại UBND cấp xã</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85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lastRenderedPageBreak/>
              <w:t> </w:t>
            </w:r>
          </w:p>
        </w:tc>
        <w:tc>
          <w:tcPr>
            <w:tcW w:w="9443" w:type="dxa"/>
            <w:tcBorders>
              <w:top w:val="nil"/>
              <w:left w:val="nil"/>
              <w:bottom w:val="nil"/>
              <w:right w:val="single" w:sz="4" w:space="0" w:color="auto"/>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855"/>
                <w:tblCellSpacing w:w="0" w:type="dxa"/>
              </w:trPr>
              <w:tc>
                <w:tcPr>
                  <w:tcW w:w="8260" w:type="dxa"/>
                  <w:tcBorders>
                    <w:top w:val="nil"/>
                    <w:left w:val="nil"/>
                    <w:bottom w:val="single" w:sz="4" w:space="0" w:color="auto"/>
                    <w:right w:val="single" w:sz="4" w:space="0" w:color="auto"/>
                  </w:tcBorders>
                  <w:shd w:val="clear" w:color="000000" w:fill="FFFFFF"/>
                  <w:hideMark/>
                </w:tcPr>
                <w:p w:rsidR="00F113D6" w:rsidRPr="00F113D6" w:rsidRDefault="00F113D6" w:rsidP="00F113D6">
                  <w:pPr>
                    <w:jc w:val="both"/>
                    <w:rPr>
                      <w:rFonts w:eastAsia="Times New Roman" w:cs="Times New Roman"/>
                      <w:i/>
                      <w:iCs/>
                      <w:sz w:val="24"/>
                      <w:szCs w:val="24"/>
                    </w:rPr>
                  </w:pPr>
                  <w:r>
                    <w:rPr>
                      <w:rFonts w:eastAsia="Times New Roman" w:cs="Times New Roman"/>
                      <w:i/>
                      <w:iCs/>
                      <w:noProof/>
                      <w:sz w:val="24"/>
                      <w:szCs w:val="24"/>
                    </w:rPr>
                    <w:drawing>
                      <wp:anchor distT="0" distB="0" distL="114300" distR="114300" simplePos="0" relativeHeight="251697152" behindDoc="0" locked="0" layoutInCell="1" allowOverlap="1">
                        <wp:simplePos x="0" y="0"/>
                        <wp:positionH relativeFrom="column">
                          <wp:posOffset>2513965</wp:posOffset>
                        </wp:positionH>
                        <wp:positionV relativeFrom="paragraph">
                          <wp:posOffset>295910</wp:posOffset>
                        </wp:positionV>
                        <wp:extent cx="2114550" cy="247650"/>
                        <wp:effectExtent l="19050" t="0" r="0" b="0"/>
                        <wp:wrapNone/>
                        <wp:docPr id="37" name="Picture 37"/>
                        <wp:cNvGraphicFramePr/>
                        <a:graphic xmlns:a="http://schemas.openxmlformats.org/drawingml/2006/main">
                          <a:graphicData uri="http://schemas.openxmlformats.org/drawingml/2006/picture">
                            <pic:pic xmlns:pic="http://schemas.openxmlformats.org/drawingml/2006/picture">
                              <pic:nvPicPr>
                                <pic:cNvPr id="13" name="Picture 7"/>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bwMode="auto">
                                <a:xfrm>
                                  <a:off x="0" y="0"/>
                                  <a:ext cx="2114550" cy="247650"/>
                                </a:xfrm>
                                <a:prstGeom prst="rect">
                                  <a:avLst/>
                                </a:prstGeom>
                                <a:noFill/>
                              </pic:spPr>
                            </pic:pic>
                          </a:graphicData>
                        </a:graphic>
                      </wp:anchor>
                    </w:drawing>
                  </w:r>
                  <w:r w:rsidRPr="00F113D6">
                    <w:rPr>
                      <w:rFonts w:eastAsia="Times New Roman" w:cs="Times New Roman"/>
                      <w:i/>
                      <w:iCs/>
                      <w:sz w:val="24"/>
                      <w:szCs w:val="24"/>
                    </w:rPr>
                    <w:t xml:space="preserve">Từ 95 % - 100% số hồ sơ TTHC trong năm được giải quyết đúng hạn thì điểm đánh giá được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6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95% số hồ sơ TTHC trong năm được giải quyết đúng hạn: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6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3.5.3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 xml:space="preserve">Thực hiện quy định về việc báo cáo tiến độ, kết quả giải quyết hồ sơ TTHC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Đúng quy định: 1,5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đúng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3.5.4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việc xin lỗi người dân, tổ chức khi để xảy ra trễ hẹn trong giải quyết hồ sơ TTHC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Đầy đủ, đúng quy định: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đầy đủ hoặc không đúng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sz w:val="24"/>
                <w:szCs w:val="24"/>
              </w:rPr>
            </w:pPr>
            <w:r w:rsidRPr="00F113D6">
              <w:rPr>
                <w:rFonts w:eastAsia="Times New Roman" w:cs="Times New Roman"/>
                <w:b/>
                <w:bCs/>
                <w:sz w:val="24"/>
                <w:szCs w:val="24"/>
              </w:rPr>
              <w:t>CẢI CÁCH TỔ CHỨC BỘ MÁY HÀNH CHÍNH NHÀ NƯỚC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13</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4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4.1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Thực hiện kế hoạch của UBND tỉnh và hướng dẫn của các bộ, ngành về tổ chức bộ máy</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4</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94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4.1.1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 xml:space="preserve">Sắp xếp tổ chức bộ máy và kiện toàn chức năng, nhiệm vụ của các phòng chuyên môn cấp huyện và các đơn vị sự nghiệp công lập (ĐVSNCL) trực thuộc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Đúng quy định: 2</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b/>
                <w:bCs/>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đúng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2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4.1.2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Thực hiện quy định về cơ cấu số lượng lãnh đạo tại UBND cấp huyện</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645"/>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đúng quy định về cơ cấu số lượng lãnh đạo cấp phòng thuộc UBND huyện và tương đương: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90"/>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thực hiện đúng quy định về cơ cấu số lượng lãnh đạo cấp phòng thuộc UBND huyện và tương đương: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lastRenderedPageBreak/>
              <w:t>4.1.3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Tỷ lệ giảm đầu mối bên trong của các ĐVSNCL trực thuộc so với năm 2015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Đạt tỷ lệ từ 10% trở lên: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105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single" w:sz="4" w:space="0" w:color="auto"/>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1050"/>
                <w:tblCellSpacing w:w="0" w:type="dxa"/>
              </w:trPr>
              <w:tc>
                <w:tcPr>
                  <w:tcW w:w="8260" w:type="dxa"/>
                  <w:tcBorders>
                    <w:top w:val="nil"/>
                    <w:left w:val="nil"/>
                    <w:bottom w:val="single" w:sz="4" w:space="0" w:color="auto"/>
                    <w:right w:val="single" w:sz="4" w:space="0" w:color="auto"/>
                  </w:tcBorders>
                  <w:shd w:val="clear" w:color="000000" w:fill="FFFFFF"/>
                  <w:hideMark/>
                </w:tcPr>
                <w:p w:rsidR="00F113D6" w:rsidRPr="00F113D6" w:rsidRDefault="00F113D6" w:rsidP="00F113D6">
                  <w:pPr>
                    <w:jc w:val="both"/>
                    <w:rPr>
                      <w:rFonts w:eastAsia="Times New Roman" w:cs="Times New Roman"/>
                      <w:i/>
                      <w:iCs/>
                      <w:sz w:val="24"/>
                      <w:szCs w:val="24"/>
                    </w:rPr>
                  </w:pPr>
                  <w:r>
                    <w:rPr>
                      <w:rFonts w:eastAsia="Times New Roman" w:cs="Times New Roman"/>
                      <w:i/>
                      <w:iCs/>
                      <w:noProof/>
                      <w:sz w:val="24"/>
                      <w:szCs w:val="24"/>
                    </w:rPr>
                    <w:drawing>
                      <wp:anchor distT="0" distB="0" distL="114300" distR="114300" simplePos="0" relativeHeight="251700224" behindDoc="0" locked="0" layoutInCell="1" allowOverlap="1">
                        <wp:simplePos x="0" y="0"/>
                        <wp:positionH relativeFrom="column">
                          <wp:posOffset>618490</wp:posOffset>
                        </wp:positionH>
                        <wp:positionV relativeFrom="paragraph">
                          <wp:posOffset>254635</wp:posOffset>
                        </wp:positionV>
                        <wp:extent cx="2219325" cy="361950"/>
                        <wp:effectExtent l="19050" t="0" r="9525" b="0"/>
                        <wp:wrapNone/>
                        <wp:docPr id="40" name="Picture 40"/>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2219325" cy="361950"/>
                                </a:xfrm>
                                <a:prstGeom prst="rect">
                                  <a:avLst/>
                                </a:prstGeom>
                                <a:noFill/>
                              </pic:spPr>
                            </pic:pic>
                          </a:graphicData>
                        </a:graphic>
                      </wp:anchor>
                    </w:drawing>
                  </w:r>
                  <w:r w:rsidRPr="00F113D6">
                    <w:rPr>
                      <w:rFonts w:eastAsia="Times New Roman" w:cs="Times New Roman"/>
                      <w:i/>
                      <w:iCs/>
                      <w:sz w:val="24"/>
                      <w:szCs w:val="24"/>
                    </w:rPr>
                    <w:t>Đạt tỷ lệ dưới 10% thì điểm đánh giá được tính theo công thức</w:t>
                  </w:r>
                </w:p>
              </w:tc>
            </w:tr>
          </w:tbl>
          <w:p w:rsidR="00F113D6" w:rsidRPr="00F113D6" w:rsidRDefault="00F113D6" w:rsidP="00F113D6">
            <w:pPr>
              <w:rPr>
                <w:rFonts w:eastAsia="Times New Roman" w:cs="Times New Roman"/>
                <w:color w:val="000000"/>
                <w:sz w:val="24"/>
                <w:szCs w:val="24"/>
              </w:rPr>
            </w:pPr>
          </w:p>
        </w:tc>
        <w:tc>
          <w:tcPr>
            <w:tcW w:w="7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6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4.2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Thực hiện quy định về sử dụng biên chế được cấp có thẩm quyền giao</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jc w:val="right"/>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4.2.1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Thực hiện quy định về sử dụng biên chế hành chính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Sử dụng đúng quy định biên chế hành chính được giao: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3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Sử dụng không đúng quy định biên chế hành chính được giao: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82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4.2.2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 xml:space="preserve">Thực hiện quy định về số lượng người làm việc trong các ĐVSNCL trực thuộc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Sử dụng đúng số lượng người làm việc được giao: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2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Sử dụng không đúng số lượng người làm việc được giao: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2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4.2.3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Tỷ lệ giảm biên chế so với năm 2015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2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Đạt tỷ lệ từ 10% trở lên: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99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nil"/>
            </w:tcBorders>
            <w:shd w:val="clear" w:color="auto" w:fill="auto"/>
            <w:noWrap/>
            <w:hideMark/>
          </w:tcPr>
          <w:p w:rsidR="00F113D6" w:rsidRPr="00F113D6" w:rsidRDefault="00F113D6" w:rsidP="00F113D6">
            <w:pPr>
              <w:rPr>
                <w:rFonts w:eastAsia="Times New Roman" w:cs="Times New Roman"/>
                <w:color w:val="000000"/>
                <w:sz w:val="20"/>
                <w:szCs w:val="20"/>
              </w:rPr>
            </w:pPr>
            <w:r>
              <w:rPr>
                <w:rFonts w:eastAsia="Times New Roman" w:cs="Times New Roman"/>
                <w:noProof/>
                <w:color w:val="000000"/>
                <w:sz w:val="20"/>
                <w:szCs w:val="20"/>
              </w:rPr>
              <w:drawing>
                <wp:anchor distT="0" distB="0" distL="114300" distR="114300" simplePos="0" relativeHeight="251704320" behindDoc="0" locked="0" layoutInCell="1" allowOverlap="1">
                  <wp:simplePos x="0" y="0"/>
                  <wp:positionH relativeFrom="column">
                    <wp:posOffset>1095375</wp:posOffset>
                  </wp:positionH>
                  <wp:positionV relativeFrom="paragraph">
                    <wp:posOffset>152400</wp:posOffset>
                  </wp:positionV>
                  <wp:extent cx="1676400" cy="390525"/>
                  <wp:effectExtent l="0" t="0" r="0" b="0"/>
                  <wp:wrapNone/>
                  <wp:docPr id="44" name="Rectangle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504950" y="41976675"/>
                            <a:ext cx="1638300" cy="352425"/>
                            <a:chOff x="1504950" y="41976675"/>
                            <a:chExt cx="1638300" cy="352425"/>
                          </a:xfrm>
                        </a:grpSpPr>
                        <a:sp>
                          <a:nvSpPr>
                            <a:cNvPr id="16" name="Rectangle 15"/>
                            <a:cNvSpPr/>
                          </a:nvSpPr>
                          <a:spPr>
                            <a:xfrm>
                              <a:off x="1504950" y="43091100"/>
                              <a:ext cx="1638300" cy="352425"/>
                            </a:xfrm>
                            <a:prstGeom prst="rect">
                              <a:avLst/>
                            </a:prstGeom>
                            <a:ln>
                              <a:solidFill>
                                <a:schemeClr val="bg1"/>
                              </a:solidFill>
                            </a:ln>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900" u="sng" baseline="0">
                                    <a:latin typeface="Times New Roman" pitchFamily="18" charset="0"/>
                                    <a:cs typeface="Times New Roman" pitchFamily="18" charset="0"/>
                                  </a:rPr>
                                  <a:t>Tỷ lệ % giảm biên chế x 1.0</a:t>
                                </a:r>
                                <a:r>
                                  <a:rPr lang="en-US" sz="900" baseline="0">
                                    <a:latin typeface="Times New Roman" pitchFamily="18" charset="0"/>
                                    <a:cs typeface="Times New Roman" pitchFamily="18" charset="0"/>
                                  </a:rPr>
                                  <a:t>                                                                 10%</a:t>
                                </a:r>
                              </a:p>
                            </a:txBody>
                            <a:useSpRect/>
                          </a:txSp>
                          <a:style>
                            <a:lnRef idx="2">
                              <a:schemeClr val="accent6"/>
                            </a:lnRef>
                            <a:fillRef idx="1">
                              <a:schemeClr val="lt1"/>
                            </a:fillRef>
                            <a:effectRef idx="0">
                              <a:schemeClr val="accent6"/>
                            </a:effectRef>
                            <a:fontRef idx="minor">
                              <a:schemeClr val="dk1"/>
                            </a:fontRef>
                          </a:style>
                        </a:sp>
                      </lc:lockedCanvas>
                    </a:graphicData>
                  </a:graphic>
                </wp:anchor>
              </w:drawing>
            </w:r>
            <w:r>
              <w:rPr>
                <w:rFonts w:eastAsia="Times New Roman" w:cs="Times New Roman"/>
                <w:noProof/>
                <w:color w:val="000000"/>
                <w:sz w:val="20"/>
                <w:szCs w:val="20"/>
              </w:rPr>
              <w:drawing>
                <wp:anchor distT="0" distB="0" distL="114300" distR="114300" simplePos="0" relativeHeight="251705344" behindDoc="0" locked="0" layoutInCell="1" allowOverlap="1">
                  <wp:simplePos x="0" y="0"/>
                  <wp:positionH relativeFrom="column">
                    <wp:posOffset>1209675</wp:posOffset>
                  </wp:positionH>
                  <wp:positionV relativeFrom="paragraph">
                    <wp:posOffset>228600</wp:posOffset>
                  </wp:positionV>
                  <wp:extent cx="1438275" cy="190500"/>
                  <wp:effectExtent l="0" t="0" r="0" b="0"/>
                  <wp:wrapNone/>
                  <wp:docPr id="45" name="Double Bracket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609725" y="42052875"/>
                            <a:ext cx="1419225" cy="161925"/>
                            <a:chOff x="1609725" y="42052875"/>
                            <a:chExt cx="1419225" cy="161925"/>
                          </a:xfrm>
                        </a:grpSpPr>
                        <a:sp>
                          <a:nvSpPr>
                            <a:cNvPr id="19" name="Double Bracket 18"/>
                            <a:cNvSpPr/>
                          </a:nvSpPr>
                          <a:spPr>
                            <a:xfrm>
                              <a:off x="1609725" y="42786300"/>
                              <a:ext cx="1419225" cy="161925"/>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Pr="00F113D6">
              <w:rPr>
                <w:rFonts w:eastAsia="Times New Roman" w:cs="Times New Roman"/>
                <w:color w:val="000000"/>
                <w:sz w:val="20"/>
                <w:szCs w:val="20"/>
              </w:rPr>
              <w:t>Đạt tỷ lệ dưới 10% thì điểm đánh giá được tính theo công thức</w:t>
            </w:r>
          </w:p>
        </w:tc>
        <w:tc>
          <w:tcPr>
            <w:tcW w:w="794"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3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4.3</w:t>
            </w:r>
          </w:p>
        </w:tc>
        <w:tc>
          <w:tcPr>
            <w:tcW w:w="9443"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Thực hiện phân cấp quản lý</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45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4.3.1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Thực hiện các quy định về phân cấp quản lý do UBND tỉnh ban hành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đúng và đầy đủ các quy định: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thực hiện đúng hoặc thực hiện không đầy đủ các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lastRenderedPageBreak/>
              <w:t>4.3.2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Thực hiện kiểm tra, đánh giá định kỳ đối với các nhiệm vụ quản lý nhà nước đã phân cấp</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Có thực hiện: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thực hiện: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4.3.3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Xử lý các vấn đề về phân cấp phát hiện qua kiểm tra</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90"/>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100% số vấn đề phát hiện được xử lý hoặc kiến nghị xử lý: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90"/>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ascii="Calibri" w:eastAsia="Times New Roman" w:hAnsi="Calibri" w:cs="Calibri"/>
                <w:sz w:val="22"/>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100% số vấn đề phát hiện được xử lý hoặc kiến nghị xử lý: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4.4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Thực hiện tự đánh giá, xếp loại hàng năm của UBND cấp huyện</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7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đúng quy định về việc tự đánh giá, xếp loại hàng năm đối với UBND cấp huyện và đảm bảo đúng tiến độ theo quy định: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thực hiện đúng hoặc thực hiện không đầy đủ theo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2"/>
              </w:rPr>
            </w:pPr>
            <w:r w:rsidRPr="00F113D6">
              <w:rPr>
                <w:rFonts w:eastAsia="Times New Roman" w:cs="Times New Roman"/>
                <w:b/>
                <w:bCs/>
                <w:i/>
                <w:iCs/>
                <w:sz w:val="22"/>
              </w:rPr>
              <w:t>4.5</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Tác động của cải cách hành chính đến tổ chức bộ máy hành chính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ĐTXHH</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2"/>
              </w:rPr>
            </w:pPr>
            <w:r w:rsidRPr="00F113D6">
              <w:rPr>
                <w:rFonts w:eastAsia="Times New Roman" w:cs="Times New Roman"/>
                <w:sz w:val="22"/>
              </w:rPr>
              <w:t>4.5.1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Tình hình thực hiện quy chế làm việc của UBND cấp huyện: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2"/>
              </w:rPr>
            </w:pPr>
            <w:r w:rsidRPr="00F113D6">
              <w:rPr>
                <w:rFonts w:eastAsia="Times New Roman" w:cs="Times New Roman"/>
                <w:sz w:val="22"/>
              </w:rPr>
              <w:t>4.5.2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Tính hợp lý trong việc phân cấp thực hiện các nhiệm vụ quản lý nhà nước: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5</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sz w:val="24"/>
                <w:szCs w:val="24"/>
              </w:rPr>
            </w:pPr>
            <w:r w:rsidRPr="00F113D6">
              <w:rPr>
                <w:rFonts w:eastAsia="Times New Roman" w:cs="Times New Roman"/>
                <w:b/>
                <w:bCs/>
                <w:sz w:val="24"/>
                <w:szCs w:val="24"/>
              </w:rPr>
              <w:t>XÂY DỰNG VÀ NÂNG CAO CHẤT LƯỢNG ĐỘI NGŨ CÁN BỘ, CÔNG CHỨC, VIÊN CHỨC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14,5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5.1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Thực hiện cơ cấu công chức, viên chức theo vị trí việc làm</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465"/>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đúng quy định VTVL: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50"/>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thực hiện đúng quy định VTVL: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94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5.2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 xml:space="preserve">Tuyển dụng, tiếp nhận công chức, viên chức </w:t>
            </w:r>
            <w:r w:rsidRPr="00F113D6">
              <w:rPr>
                <w:rFonts w:eastAsia="Times New Roman" w:cs="Times New Roman"/>
                <w:i/>
                <w:iCs/>
                <w:sz w:val="24"/>
                <w:szCs w:val="24"/>
              </w:rPr>
              <w:t>(trường hợp trong năm huyện không thực hiện tuyển dụng, tiếp nhận công chức, viên chức thì không đánh giá nội dung này)</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5.2.1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 xml:space="preserve">Thực hiện quy định về tuyển dụng, tiếp nhận công chức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Đúng quy định: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ascii="Calibri" w:eastAsia="Times New Roman" w:hAnsi="Calibri" w:cs="Calibri"/>
                <w:sz w:val="22"/>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đúng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lastRenderedPageBreak/>
              <w:t>5.2.2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 xml:space="preserve">Thực hiện quy định về tuyển dụng, tiếp nhận viên chức tại các đơn vị sự nghiệp công lập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Đúng quy định: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đúng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5.3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 xml:space="preserve">Thực hiện quy định về bổ nhiệm vị trí lãnh đạo tại các cơ quan hành chính, ĐVSNCL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705"/>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100% số lãnh đạo quản lý các cơ quan, đơn vị thuộc, trực thuộc Ủy ban nhân dân cấp huyện được bổ nhiệm đúng quy định: 2</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ascii="Calibri" w:eastAsia="Times New Roman" w:hAnsi="Calibri" w:cs="Calibri"/>
                <w:sz w:val="22"/>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không đúng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3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5.4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Đánh giá, phân loại công chức, viên chức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5.4.1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Thực hiện trình tự, thủ tục đánh giá, phân loại công chức, viên chức theo quy định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60"/>
        </w:trPr>
        <w:tc>
          <w:tcPr>
            <w:tcW w:w="7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Đúng quy định: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39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b/>
                <w:bCs/>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đúng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5.4.2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Chấp hành kỷ luật, kỷ cương hành chính của cán bộ, công chức, viên chức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Trong năm không có cán bộ, công chức, viên chức làm việc tại cơ quan cấp huyện bị kỷ luật từ mức khiển trách trở lên: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66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Trong năm không có cán bộ, công chức cấp xã bị kỷ luật với hình thức cảnh cáo trở lên: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4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5.5</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Cán bộ, công chức cấp xã</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5.5.1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Tỷ lệ cán bộ đạt chuẩn</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100% cán bộ đạt chuẩn: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80% - dưới 100% cán bộ đạt chuẩn: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80% cán bộ đạt chuẩn: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5.5.2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Tỷ lệ công chức đạt chuẩn</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100% công chức đạt chuẩn: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8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80% - dưới 100% công chức đạt chuẩn: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3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80% công chức đạt chuẩn: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5.6</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 xml:space="preserve">Thực hiện công tác đào tạo, bồi dưỡng cán bộ, công chức, viên chức trong năm theo kế hoạch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0,5</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Cử cán bộ, công chức, viên chức đi đào tạo, bồi dưỡng theo kế hoạch của UBND tỉnh: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cử cán bộ, công chức đi đào tạo, bồi dưỡng: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6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5.7</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Tác động của cải cách đến quản lý cán bộ, công chức, viên chức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ĐTXHH</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5.7.1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Tình trạng tiêu cực trong tuyển dụng, bổ nhiệm công chức, viên chức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36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5.7.2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Tính công khai, minh bạch trong công tác tuyển dụng, bổ nhiệm công chức, viên chức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36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5.8</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Tác động của cải cách đến chất lượng đội ngũ công chức, viên chức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ĐTXHH</w:t>
            </w:r>
          </w:p>
        </w:tc>
      </w:tr>
      <w:tr w:rsidR="00F113D6" w:rsidRPr="00F113D6" w:rsidTr="00F113D6">
        <w:trPr>
          <w:trHeight w:val="37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5.8.1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Năng lực chuyên môn của công chức trong phối hợp, xử lý công việc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42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5.8.2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Tinh thần trách nhiệm của công chức trong phối hợp, xử lý công việc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67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5.8.3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Tình trạng công chức lợi dụng chức vụ, quyền hạn để trục lợi cá nhân trong phối hợp, xử lý công việc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43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6</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sz w:val="24"/>
                <w:szCs w:val="24"/>
              </w:rPr>
            </w:pPr>
            <w:r w:rsidRPr="00F113D6">
              <w:rPr>
                <w:rFonts w:eastAsia="Times New Roman" w:cs="Times New Roman"/>
                <w:b/>
                <w:bCs/>
                <w:sz w:val="24"/>
                <w:szCs w:val="24"/>
              </w:rPr>
              <w:t>CẢI CÁCH TÀI CHÍNH CÔNG</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7</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6.1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Thực hiện cơ chế tự chủ, tự chịu trách nhiệm về sử dụng kinh phí quản lý hành chính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Đúng quy định: 2</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color w:val="000000"/>
                <w:sz w:val="22"/>
              </w:rPr>
            </w:pPr>
            <w:r w:rsidRPr="00F113D6">
              <w:rPr>
                <w:rFonts w:eastAsia="Times New Roman" w:cs="Times New Roman"/>
                <w:color w:val="000000"/>
                <w:sz w:val="22"/>
              </w:rPr>
              <w:t> </w:t>
            </w:r>
          </w:p>
        </w:tc>
      </w:tr>
      <w:tr w:rsidR="00F113D6" w:rsidRPr="00F113D6" w:rsidTr="00F113D6">
        <w:trPr>
          <w:trHeight w:val="37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đúng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color w:val="000000"/>
                <w:sz w:val="22"/>
              </w:rPr>
            </w:pPr>
            <w:r w:rsidRPr="00F113D6">
              <w:rPr>
                <w:rFonts w:eastAsia="Times New Roman" w:cs="Times New Roman"/>
                <w:color w:val="000000"/>
                <w:sz w:val="22"/>
              </w:rPr>
              <w:t> </w:t>
            </w:r>
          </w:p>
        </w:tc>
      </w:tr>
      <w:tr w:rsidR="00F113D6" w:rsidRPr="00F113D6" w:rsidTr="00F113D6">
        <w:trPr>
          <w:trHeight w:val="6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6.2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Thực hiện cơ chế tự chủ, tự chịu trách nhiệm tại các đơn vị sự nghiệp công lập (ĐVSNCL) trực thuộc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6.2.1</w:t>
            </w: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ĐVSN tự bảo đảm chi thường xuyên theo quy định được cấp có thẩm quyền  phê duyệt</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đúng quy định: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color w:val="000000"/>
                <w:sz w:val="22"/>
              </w:rPr>
            </w:pPr>
            <w:r w:rsidRPr="00F113D6">
              <w:rPr>
                <w:rFonts w:eastAsia="Times New Roman" w:cs="Times New Roman"/>
                <w:color w:val="000000"/>
                <w:sz w:val="22"/>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đúng quy định: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color w:val="000000"/>
                <w:sz w:val="22"/>
              </w:rPr>
            </w:pPr>
            <w:r w:rsidRPr="00F113D6">
              <w:rPr>
                <w:rFonts w:eastAsia="Times New Roman" w:cs="Times New Roman"/>
                <w:color w:val="000000"/>
                <w:sz w:val="22"/>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lastRenderedPageBreak/>
              <w:t xml:space="preserve">6.2.2 </w:t>
            </w:r>
          </w:p>
        </w:tc>
        <w:tc>
          <w:tcPr>
            <w:tcW w:w="9443"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 xml:space="preserve"> ĐVSN thực hiện tự bảo đảm một phần chi thường xuyên theo quy định được cấp có thẩm quyền phê duyệt</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đúng quy định :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color w:val="000000"/>
                <w:sz w:val="22"/>
              </w:rPr>
            </w:pPr>
            <w:r w:rsidRPr="00F113D6">
              <w:rPr>
                <w:rFonts w:eastAsia="Times New Roman" w:cs="Times New Roman"/>
                <w:color w:val="000000"/>
                <w:sz w:val="22"/>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đúng quy định :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color w:val="000000"/>
                <w:sz w:val="22"/>
              </w:rPr>
            </w:pPr>
            <w:r w:rsidRPr="00F113D6">
              <w:rPr>
                <w:rFonts w:eastAsia="Times New Roman" w:cs="Times New Roman"/>
                <w:color w:val="000000"/>
                <w:sz w:val="22"/>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6.2.3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Thực hiện đúng quy định về việc phân phối kết quả tài chính hoặc sử dụng kinh phí tiết kiệm chi thường xuyên trong năm tại các ĐVSNCL</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có sai phạm được phát hiện trong năm: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Có sai phạm được phát hiện:0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6.3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Tác động của cải cách đến quản lý tài chính công</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ĐTXHH</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6.3.1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Thực hiện tiết kiệm, chống lãng phí trong quản lý, sử dụng kinh phí của cơ quan, đơn vị</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645"/>
        </w:trPr>
        <w:tc>
          <w:tcPr>
            <w:tcW w:w="736" w:type="dxa"/>
            <w:tcBorders>
              <w:top w:val="nil"/>
              <w:left w:val="single" w:sz="4" w:space="0" w:color="auto"/>
              <w:bottom w:val="single" w:sz="4" w:space="0" w:color="auto"/>
              <w:right w:val="single" w:sz="4" w:space="0" w:color="auto"/>
            </w:tcBorders>
            <w:shd w:val="clear" w:color="000000" w:fill="FFFFFF"/>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6.3.2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Tính hiệu quả của việc thực hiện cơ chế tự chủ, tự chịu trách nhiệm về sử dụng biên chế và kinh phí quản lý hành chính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bottom"/>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43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7</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sz w:val="24"/>
                <w:szCs w:val="24"/>
              </w:rPr>
            </w:pPr>
            <w:r w:rsidRPr="00F113D6">
              <w:rPr>
                <w:rFonts w:eastAsia="Times New Roman" w:cs="Times New Roman"/>
                <w:b/>
                <w:bCs/>
                <w:sz w:val="24"/>
                <w:szCs w:val="24"/>
              </w:rPr>
              <w:t>HIỆN ĐẠI HÓA HÀNH CHÍNH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14,5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7.1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 xml:space="preserve">Ứng dụng công nghệ thông tin (CNTT)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5,5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7.1.1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Triển khai Kiến trúc chính quyền điện tử theo Quyết định của Ủy ban nhân dân tỉnh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90"/>
        </w:trPr>
        <w:tc>
          <w:tcPr>
            <w:tcW w:w="736" w:type="dxa"/>
            <w:vMerge w:val="restart"/>
            <w:tcBorders>
              <w:top w:val="nil"/>
              <w:left w:val="single" w:sz="4" w:space="0" w:color="auto"/>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đúng quy định:1,5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50"/>
        </w:trPr>
        <w:tc>
          <w:tcPr>
            <w:tcW w:w="736" w:type="dxa"/>
            <w:vMerge/>
            <w:tcBorders>
              <w:top w:val="nil"/>
              <w:left w:val="single" w:sz="4" w:space="0" w:color="auto"/>
              <w:bottom w:val="nil"/>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thực hiện:0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705"/>
        </w:trPr>
        <w:tc>
          <w:tcPr>
            <w:tcW w:w="7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7.1.2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Tỷ lệ trao đổi văn bản điện tử của cơ quan với các cơ quan hành chính nhà nước trên phần mềm quản lý văn bản và điều hành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90% số văn bản trở lên: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60% đến dưới 90%: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60%: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7.1.3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 xml:space="preserve">Thực hiện kết nối, liên thông các phần mềm quản lý văn bản </w:t>
            </w:r>
            <w:r w:rsidRPr="00F113D6">
              <w:rPr>
                <w:rFonts w:eastAsia="Times New Roman" w:cs="Times New Roman"/>
                <w:i/>
                <w:iCs/>
                <w:color w:val="000000"/>
                <w:sz w:val="24"/>
                <w:szCs w:val="24"/>
              </w:rPr>
              <w:t>(từ cấp huyện đến cấp xã)</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Đã kết nối liên thông từ cấp huyện đến 100% đơn vị cấp xã:1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Thực hiện kết nối liên thông từ 80% đến dưới 100% từ cấp huyện đến cấp xã:0.5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i/>
                <w:iCs/>
                <w:sz w:val="24"/>
                <w:szCs w:val="24"/>
              </w:rPr>
            </w:pPr>
            <w:r w:rsidRPr="00F113D6">
              <w:rPr>
                <w:rFonts w:eastAsia="Times New Roman" w:cs="Times New Roman"/>
                <w:i/>
                <w:iCs/>
                <w:sz w:val="24"/>
                <w:szCs w:val="24"/>
              </w:rPr>
              <w:t>Thực hiện kết nối liên thông dưới 80% từ cấp huyện đến cấp xã: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7.1.4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Vận hành Hệ thống thông tin một cửa điện tử</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Có thực hiện :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auto"/>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thực hiện: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5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7.1.5</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Hoạt động của Trang thông tin điện tử</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i/>
                <w:iCs/>
                <w:sz w:val="24"/>
                <w:szCs w:val="24"/>
              </w:rPr>
            </w:pPr>
            <w:r w:rsidRPr="00F113D6">
              <w:rPr>
                <w:rFonts w:eastAsia="Times New Roman" w:cs="Times New Roman"/>
                <w:i/>
                <w:iCs/>
                <w:sz w:val="24"/>
                <w:szCs w:val="24"/>
              </w:rPr>
              <w:t>Duy trì cập nhật thường xuyên, đầy đủ: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6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i/>
                <w:iCs/>
                <w:sz w:val="24"/>
                <w:szCs w:val="24"/>
              </w:rPr>
            </w:pPr>
            <w:r w:rsidRPr="00F113D6">
              <w:rPr>
                <w:rFonts w:eastAsia="Times New Roman" w:cs="Times New Roman"/>
                <w:i/>
                <w:iCs/>
                <w:sz w:val="24"/>
                <w:szCs w:val="24"/>
              </w:rPr>
              <w:t>Cập nhật không đầy đủ: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i/>
                <w:iCs/>
                <w:sz w:val="24"/>
                <w:szCs w:val="24"/>
              </w:rPr>
            </w:pPr>
            <w:r w:rsidRPr="00F113D6">
              <w:rPr>
                <w:rFonts w:eastAsia="Times New Roman" w:cs="Times New Roman"/>
                <w:i/>
                <w:iCs/>
                <w:sz w:val="24"/>
                <w:szCs w:val="24"/>
              </w:rPr>
              <w:t>Trang thông tin điện tử không hoạt động: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51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7.2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Cung cấp dịch vụ công trực tuyến</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3</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52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7.2.1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Tỷ lệ TTHC cung cấp trực tuyến mức độ 3, 4 có phát sinh hồ sơ trong năm</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1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i/>
                <w:iCs/>
                <w:sz w:val="24"/>
                <w:szCs w:val="24"/>
              </w:rPr>
            </w:pPr>
            <w:r w:rsidRPr="00F113D6">
              <w:rPr>
                <w:rFonts w:eastAsia="Times New Roman" w:cs="Times New Roman"/>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50% số TTHC trở lên cung cấp trực tuyến mức độ 3, 4 có phát sinh hồ sơ: 1,5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color w:val="000000"/>
                <w:sz w:val="22"/>
              </w:rPr>
            </w:pPr>
            <w:r w:rsidRPr="00F113D6">
              <w:rPr>
                <w:rFonts w:eastAsia="Times New Roman" w:cs="Times New Roman"/>
                <w:b/>
                <w:bCs/>
                <w:color w:val="000000"/>
                <w:sz w:val="22"/>
              </w:rPr>
              <w:t> </w:t>
            </w:r>
          </w:p>
        </w:tc>
      </w:tr>
      <w:tr w:rsidR="00F113D6" w:rsidRPr="00F113D6" w:rsidTr="00F113D6">
        <w:trPr>
          <w:trHeight w:val="31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50% số TTHC cung cấp trực tuyến mức độ 3, 4 có phát sinh hồ sơ: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color w:val="000000"/>
                <w:sz w:val="22"/>
              </w:rPr>
            </w:pPr>
            <w:r w:rsidRPr="00F113D6">
              <w:rPr>
                <w:rFonts w:eastAsia="Times New Roman" w:cs="Times New Roman"/>
                <w:b/>
                <w:bCs/>
                <w:color w:val="000000"/>
                <w:sz w:val="22"/>
              </w:rPr>
              <w:t> </w:t>
            </w:r>
          </w:p>
        </w:tc>
      </w:tr>
      <w:tr w:rsidR="00F113D6" w:rsidRPr="00F113D6" w:rsidTr="00F113D6">
        <w:trPr>
          <w:trHeight w:val="54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7.2.2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Tỷ lệ hồ sơ TTHC được xử lý trực tuyến mức độ 3 và 4</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52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20% số hồ sơ TTHC trở lên: 1,5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1050"/>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1050"/>
                <w:tblCellSpacing w:w="0" w:type="dxa"/>
              </w:trPr>
              <w:tc>
                <w:tcPr>
                  <w:tcW w:w="8260" w:type="dxa"/>
                  <w:tcBorders>
                    <w:top w:val="nil"/>
                    <w:left w:val="nil"/>
                    <w:bottom w:val="single" w:sz="4" w:space="0" w:color="auto"/>
                    <w:right w:val="single" w:sz="4" w:space="0" w:color="auto"/>
                  </w:tcBorders>
                  <w:shd w:val="clear" w:color="000000" w:fill="FFFFFF"/>
                  <w:hideMark/>
                </w:tcPr>
                <w:p w:rsidR="00F113D6" w:rsidRPr="00F113D6" w:rsidRDefault="00F113D6" w:rsidP="00F113D6">
                  <w:pPr>
                    <w:jc w:val="both"/>
                    <w:rPr>
                      <w:rFonts w:eastAsia="Times New Roman" w:cs="Times New Roman"/>
                      <w:i/>
                      <w:iCs/>
                      <w:sz w:val="24"/>
                      <w:szCs w:val="24"/>
                    </w:rPr>
                  </w:pPr>
                  <w:r>
                    <w:rPr>
                      <w:rFonts w:eastAsia="Times New Roman" w:cs="Times New Roman"/>
                      <w:i/>
                      <w:iCs/>
                      <w:noProof/>
                      <w:sz w:val="24"/>
                      <w:szCs w:val="24"/>
                    </w:rPr>
                    <w:drawing>
                      <wp:anchor distT="0" distB="0" distL="114300" distR="114300" simplePos="0" relativeHeight="251719680" behindDoc="0" locked="0" layoutInCell="1" allowOverlap="1">
                        <wp:simplePos x="0" y="0"/>
                        <wp:positionH relativeFrom="column">
                          <wp:posOffset>1456690</wp:posOffset>
                        </wp:positionH>
                        <wp:positionV relativeFrom="paragraph">
                          <wp:posOffset>353060</wp:posOffset>
                        </wp:positionV>
                        <wp:extent cx="1123950" cy="152400"/>
                        <wp:effectExtent l="19050" t="0" r="0" b="0"/>
                        <wp:wrapNone/>
                        <wp:docPr id="59" name="Double Bracket 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857375" y="70599300"/>
                                  <a:ext cx="1104900" cy="123825"/>
                                  <a:chOff x="1857375" y="70599300"/>
                                  <a:chExt cx="1104900" cy="123825"/>
                                </a:xfrm>
                              </a:grpSpPr>
                              <a:sp>
                                <a:nvSpPr>
                                  <a:cNvPr id="28" name="Double Bracket 27"/>
                                  <a:cNvSpPr/>
                                </a:nvSpPr>
                                <a:spPr>
                                  <a:xfrm>
                                    <a:off x="1857375" y="73237725"/>
                                    <a:ext cx="1104900" cy="123825"/>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Pr>
                      <w:rFonts w:eastAsia="Times New Roman" w:cs="Times New Roman"/>
                      <w:i/>
                      <w:iCs/>
                      <w:noProof/>
                      <w:sz w:val="24"/>
                      <w:szCs w:val="24"/>
                    </w:rPr>
                    <w:drawing>
                      <wp:anchor distT="0" distB="0" distL="114300" distR="114300" simplePos="0" relativeHeight="251718656" behindDoc="0" locked="0" layoutInCell="1" allowOverlap="1">
                        <wp:simplePos x="0" y="0"/>
                        <wp:positionH relativeFrom="column">
                          <wp:posOffset>1209040</wp:posOffset>
                        </wp:positionH>
                        <wp:positionV relativeFrom="paragraph">
                          <wp:posOffset>248285</wp:posOffset>
                        </wp:positionV>
                        <wp:extent cx="1676400" cy="390525"/>
                        <wp:effectExtent l="19050" t="0" r="0" b="0"/>
                        <wp:wrapNone/>
                        <wp:docPr id="58" name="Rectangle 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571625" y="70513575"/>
                                  <a:ext cx="1638300" cy="352425"/>
                                  <a:chOff x="1571625" y="70513575"/>
                                  <a:chExt cx="1638300" cy="352425"/>
                                </a:xfrm>
                              </a:grpSpPr>
                              <a:sp>
                                <a:nvSpPr>
                                  <a:cNvPr id="33" name="Rectangle 32"/>
                                  <a:cNvSpPr/>
                                </a:nvSpPr>
                                <a:spPr>
                                  <a:xfrm>
                                    <a:off x="1571625" y="74266425"/>
                                    <a:ext cx="1638300" cy="352425"/>
                                  </a:xfrm>
                                  <a:prstGeom prst="rect">
                                    <a:avLst/>
                                  </a:prstGeom>
                                  <a:ln>
                                    <a:solidFill>
                                      <a:schemeClr val="bg1"/>
                                    </a:solidFill>
                                  </a:ln>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900" u="sng" baseline="0">
                                          <a:latin typeface="Times New Roman" pitchFamily="18" charset="0"/>
                                          <a:cs typeface="Times New Roman" pitchFamily="18" charset="0"/>
                                        </a:rPr>
                                        <a:t>Tỷ lệ % số hồ sơ x 1.5</a:t>
                                      </a:r>
                                      <a:r>
                                        <a:rPr lang="en-US" sz="900" baseline="0">
                                          <a:latin typeface="Times New Roman" pitchFamily="18" charset="0"/>
                                          <a:cs typeface="Times New Roman" pitchFamily="18" charset="0"/>
                                        </a:rPr>
                                        <a:t>                                                                 20%</a:t>
                                      </a:r>
                                    </a:p>
                                  </a:txBody>
                                  <a:useSpRect/>
                                </a:txSp>
                                <a:style>
                                  <a:lnRef idx="2">
                                    <a:schemeClr val="accent6"/>
                                  </a:lnRef>
                                  <a:fillRef idx="1">
                                    <a:schemeClr val="lt1"/>
                                  </a:fillRef>
                                  <a:effectRef idx="0">
                                    <a:schemeClr val="accent6"/>
                                  </a:effectRef>
                                  <a:fontRef idx="minor">
                                    <a:schemeClr val="dk1"/>
                                  </a:fontRef>
                                </a:style>
                              </a:sp>
                            </lc:lockedCanvas>
                          </a:graphicData>
                        </a:graphic>
                      </wp:anchor>
                    </w:drawing>
                  </w:r>
                  <w:r w:rsidRPr="00F113D6">
                    <w:rPr>
                      <w:rFonts w:eastAsia="Times New Roman" w:cs="Times New Roman"/>
                      <w:i/>
                      <w:iCs/>
                      <w:sz w:val="24"/>
                      <w:szCs w:val="24"/>
                    </w:rPr>
                    <w:t xml:space="preserve">Từ 10% - dưới 20% số hồ sơ TTHC được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10% số hồ sơ TTHC: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ascii="Calibri" w:eastAsia="Times New Roman" w:hAnsi="Calibri" w:cs="Calibri"/>
                <w:sz w:val="22"/>
              </w:rPr>
            </w:pPr>
            <w:r w:rsidRPr="00F113D6">
              <w:rPr>
                <w:rFonts w:ascii="Calibri" w:eastAsia="Times New Roman" w:hAnsi="Calibri" w:cs="Calibri"/>
                <w:sz w:val="22"/>
              </w:rPr>
              <w:t> </w:t>
            </w:r>
          </w:p>
        </w:tc>
      </w:tr>
      <w:tr w:rsidR="00F113D6" w:rsidRPr="00F113D6" w:rsidTr="00F113D6">
        <w:trPr>
          <w:trHeight w:val="7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7.3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Thực hiện tiếp nhận hồ sơ, trả kết quả giải quyết TTHC qua dịch vụ bưu chính công ích (BCCI)</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r>
      <w:tr w:rsidR="00F113D6" w:rsidRPr="00F113D6" w:rsidTr="00F113D6">
        <w:trPr>
          <w:trHeight w:val="7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lastRenderedPageBreak/>
              <w:t>7.3.1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Tỷ lệ TTHC đã triển khai có phát sinh hồ sơ tiếp nhận/trả kết quả giải quyết qua dịch vụ BCCI</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43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50% số TTHC trở lên có phát sinh hồ sơ: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50% số TTHC có phát sinh hồ sơ: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7.3.2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Tỷ lệ hồ sơ TTHC được tiếp nhận qua dịch vụ BCCI</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480"/>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i/>
                <w:iCs/>
                <w:sz w:val="24"/>
                <w:szCs w:val="24"/>
              </w:rPr>
            </w:pPr>
            <w:r w:rsidRPr="00F113D6">
              <w:rPr>
                <w:rFonts w:eastAsia="Times New Roman" w:cs="Times New Roman"/>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10% số hồ sơ TTHC trở lên: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i/>
                <w:iCs/>
                <w:color w:val="000000"/>
                <w:sz w:val="22"/>
              </w:rPr>
            </w:pPr>
            <w:r w:rsidRPr="00F113D6">
              <w:rPr>
                <w:rFonts w:eastAsia="Times New Roman" w:cs="Times New Roman"/>
                <w:i/>
                <w:iCs/>
                <w:color w:val="000000"/>
                <w:sz w:val="22"/>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10% số hồ sơ: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i/>
                <w:iCs/>
                <w:color w:val="000000"/>
                <w:sz w:val="22"/>
              </w:rPr>
            </w:pPr>
            <w:r w:rsidRPr="00F113D6">
              <w:rPr>
                <w:rFonts w:eastAsia="Times New Roman" w:cs="Times New Roman"/>
                <w:i/>
                <w:iCs/>
                <w:color w:val="000000"/>
                <w:sz w:val="22"/>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7.3.3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Tỷ lệ kết quả giải quyết TTHC được trả qua dịch vụ BCCI</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2"/>
              </w:rPr>
            </w:pPr>
            <w:r w:rsidRPr="00F113D6">
              <w:rPr>
                <w:rFonts w:eastAsia="Times New Roman" w:cs="Times New Roman"/>
                <w:i/>
                <w:iCs/>
                <w:sz w:val="22"/>
              </w:rPr>
              <w:t> </w:t>
            </w:r>
          </w:p>
        </w:tc>
      </w:tr>
      <w:tr w:rsidR="00F113D6" w:rsidRPr="00F113D6" w:rsidTr="00F113D6">
        <w:trPr>
          <w:trHeight w:val="3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10% số hồ sơ TTHC trở lên: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i/>
                <w:iCs/>
                <w:color w:val="000000"/>
                <w:sz w:val="22"/>
              </w:rPr>
            </w:pPr>
            <w:r w:rsidRPr="00F113D6">
              <w:rPr>
                <w:rFonts w:eastAsia="Times New Roman" w:cs="Times New Roman"/>
                <w:i/>
                <w:iCs/>
                <w:color w:val="000000"/>
                <w:sz w:val="22"/>
              </w:rPr>
              <w:t> </w:t>
            </w:r>
          </w:p>
        </w:tc>
      </w:tr>
      <w:tr w:rsidR="00F113D6" w:rsidRPr="00F113D6" w:rsidTr="00F113D6">
        <w:trPr>
          <w:trHeight w:val="37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10% số hồ sơ: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Cs w:val="28"/>
              </w:rPr>
            </w:pPr>
            <w:r w:rsidRPr="00F113D6">
              <w:rPr>
                <w:rFonts w:eastAsia="Times New Roman" w:cs="Times New Roman"/>
                <w:szCs w:val="28"/>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i/>
                <w:iCs/>
                <w:color w:val="000000"/>
                <w:sz w:val="22"/>
              </w:rPr>
            </w:pPr>
            <w:r w:rsidRPr="00F113D6">
              <w:rPr>
                <w:rFonts w:eastAsia="Times New Roman" w:cs="Times New Roman"/>
                <w:i/>
                <w:iCs/>
                <w:color w:val="000000"/>
                <w:sz w:val="22"/>
              </w:rPr>
              <w:t> </w:t>
            </w:r>
          </w:p>
        </w:tc>
      </w:tr>
      <w:tr w:rsidR="00F113D6" w:rsidRPr="00F113D6" w:rsidTr="00F113D6">
        <w:trPr>
          <w:trHeight w:val="94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7.4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Áp dụng, duy trì, cải tiến và tự công bố Hệ thống quản lý chất lượng phù hợp theo tiêu chuẩn quốc gia TCVN ISO 9001 trong hoạt động của UBND cấp huyện</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i/>
                <w:iCs/>
                <w:color w:val="000000"/>
                <w:sz w:val="24"/>
                <w:szCs w:val="24"/>
              </w:rPr>
            </w:pPr>
            <w:r w:rsidRPr="00F113D6">
              <w:rPr>
                <w:rFonts w:eastAsia="Times New Roman" w:cs="Times New Roman"/>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i/>
                <w:iCs/>
                <w:color w:val="000000"/>
                <w:sz w:val="22"/>
              </w:rPr>
            </w:pPr>
            <w:r w:rsidRPr="00F113D6">
              <w:rPr>
                <w:rFonts w:eastAsia="Times New Roman" w:cs="Times New Roman"/>
                <w:i/>
                <w:iCs/>
                <w:color w:val="000000"/>
                <w:sz w:val="22"/>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7.4.1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Công bố kịp thời hệ thống QLCL phù hợp TCVN ISO 9001 áp dụng tại đơn vị</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7.4.2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Thực hiện đánh giá nội bộ và xem xét của lãnh đạo tối thiểu một năm một lần</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7.4.3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Kịp thời cập nhật tài liệu, điều chỉnh, xây dựng mới các quy trình ISO theo sự thay đổi của TTHC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7.5</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 xml:space="preserve">Áp dụng, duy trì, cải tiến và công bố Hệ thống quản lý chất lượng phù hợp theo tiêu chuẩn quốc gia TCVN ISO 9001 trong hoạt động của UBND cấp xã </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 </w:t>
            </w:r>
          </w:p>
        </w:tc>
      </w:tr>
      <w:tr w:rsidR="00F113D6" w:rsidRPr="00F113D6" w:rsidTr="00F113D6">
        <w:trPr>
          <w:trHeight w:val="40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Từ 60% số đơn vị trở lên: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2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Từ 40%- dưới 60% số đơn vị: 0,5</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c>
        <w:tc>
          <w:tcPr>
            <w:tcW w:w="1056" w:type="dxa"/>
            <w:tcBorders>
              <w:top w:val="nil"/>
              <w:left w:val="single" w:sz="4" w:space="0" w:color="auto"/>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20"/>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Dưới 40% số đơn vị: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c>
        <w:tc>
          <w:tcPr>
            <w:tcW w:w="1056" w:type="dxa"/>
            <w:tcBorders>
              <w:top w:val="nil"/>
              <w:left w:val="single" w:sz="4" w:space="0" w:color="auto"/>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7.6</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Tác động của cải cách đến hiện đại hóa hành chính</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single" w:sz="4" w:space="0" w:color="auto"/>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ĐTXHH</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7.5.1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Tính kịp thời của thông tin được cung cấp trên Cổng/Trang thông tin điện tử của cơ quan, đơn vị</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lastRenderedPageBreak/>
              <w:t>7.5.2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Mức độ đầy đủ của thông tin được cung cấp trên Cổng/Trang thông tin của cơ quan, đơn vị</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6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7.5.3</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Mức độ thuận tiện trong việc truy cập, khai thác thông tin trên Trang thông tin điện tử của cơ quan, đơn vị</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33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7.5.4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Tính hiệu quả trong việc thực hiện quy trình ISO</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0,5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7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8</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sz w:val="24"/>
                <w:szCs w:val="24"/>
              </w:rPr>
            </w:pPr>
            <w:r w:rsidRPr="00F113D6">
              <w:rPr>
                <w:rFonts w:eastAsia="Times New Roman" w:cs="Times New Roman"/>
                <w:b/>
                <w:bCs/>
                <w:sz w:val="24"/>
                <w:szCs w:val="24"/>
              </w:rPr>
              <w:t>TÁC ĐỘNG CỦA CẢI CÁCH HÀNH CHÍNH ĐẾN CÔNG TÁC CHỈ ĐẠO, ĐIỀU HÀNH VÀ TỔ CHỨC,  CÁ NHÂN</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13,5</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6"/>
                <w:szCs w:val="26"/>
              </w:rPr>
            </w:pPr>
            <w:r w:rsidRPr="00F113D6">
              <w:rPr>
                <w:rFonts w:eastAsia="Times New Roman" w:cs="Times New Roman"/>
                <w:sz w:val="26"/>
                <w:szCs w:val="26"/>
              </w:rPr>
              <w:t> </w:t>
            </w:r>
          </w:p>
        </w:tc>
      </w:tr>
      <w:tr w:rsidR="00F113D6" w:rsidRPr="00F113D6" w:rsidTr="00F113D6">
        <w:trPr>
          <w:trHeight w:val="6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8.1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Sự năng động, quyết tâm của lãnh đạo trong chỉ đạo, điều hành thực hiện CCHC tại cơ quan</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2</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ĐTXHH</w:t>
            </w:r>
          </w:p>
        </w:tc>
      </w:tr>
      <w:tr w:rsidR="00F113D6" w:rsidRPr="00F113D6" w:rsidTr="00F113D6">
        <w:trPr>
          <w:trHeight w:val="690"/>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i/>
                <w:iCs/>
                <w:sz w:val="24"/>
                <w:szCs w:val="24"/>
              </w:rPr>
            </w:pPr>
            <w:r w:rsidRPr="00F113D6">
              <w:rPr>
                <w:rFonts w:eastAsia="Times New Roman" w:cs="Times New Roman"/>
                <w:i/>
                <w:iCs/>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Công tác triển khai, đôn đốc thực hiện các nội dung, nhiệm vụ CCHC của tỉnh tại cơ quan: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i/>
                <w:iCs/>
                <w:sz w:val="24"/>
                <w:szCs w:val="24"/>
              </w:rPr>
            </w:pPr>
            <w:r w:rsidRPr="00F113D6">
              <w:rPr>
                <w:rFonts w:eastAsia="Times New Roman" w:cs="Times New Roman"/>
                <w:i/>
                <w:iCs/>
                <w:sz w:val="24"/>
                <w:szCs w:val="24"/>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43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Tính kịp thời, chất lượng của các văn bản chỉ đạo, điều hành CCHC tại cơ quan: 1</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i/>
                <w:iCs/>
                <w:sz w:val="24"/>
                <w:szCs w:val="24"/>
              </w:rPr>
            </w:pPr>
            <w:r w:rsidRPr="00F113D6">
              <w:rPr>
                <w:rFonts w:eastAsia="Times New Roman" w:cs="Times New Roman"/>
                <w:i/>
                <w:iCs/>
                <w:sz w:val="24"/>
                <w:szCs w:val="24"/>
              </w:rPr>
              <w:t> </w:t>
            </w:r>
          </w:p>
        </w:tc>
        <w:tc>
          <w:tcPr>
            <w:tcW w:w="815"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9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8"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817"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590"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i/>
                <w:iCs/>
                <w:color w:val="000000"/>
                <w:sz w:val="24"/>
                <w:szCs w:val="24"/>
              </w:rPr>
            </w:pPr>
            <w:r w:rsidRPr="00F113D6">
              <w:rPr>
                <w:rFonts w:eastAsia="Times New Roman" w:cs="Times New Roman"/>
                <w:b/>
                <w:bCs/>
                <w:i/>
                <w:iCs/>
                <w:color w:val="000000"/>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67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8.2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Sự hài lòng của cá nhân, tổ chức đối với sự phục vụ và giải quyết TTHC của cơ quan</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6,5</w:t>
            </w:r>
          </w:p>
        </w:tc>
        <w:tc>
          <w:tcPr>
            <w:tcW w:w="815"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ĐTXHH</w:t>
            </w:r>
          </w:p>
        </w:tc>
      </w:tr>
      <w:tr w:rsidR="00F113D6" w:rsidRPr="00F113D6" w:rsidTr="007B3C95">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8.2.1</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Chỉ số hài lòng về tiếp cận dịch vụ</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7B3C95">
        <w:trPr>
          <w:trHeight w:val="82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single" w:sz="4" w:space="0" w:color="auto"/>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825"/>
                <w:tblCellSpacing w:w="0" w:type="dxa"/>
              </w:trPr>
              <w:tc>
                <w:tcPr>
                  <w:tcW w:w="8260" w:type="dxa"/>
                  <w:tcBorders>
                    <w:top w:val="nil"/>
                    <w:left w:val="nil"/>
                    <w:bottom w:val="single" w:sz="4" w:space="0" w:color="auto"/>
                    <w:right w:val="single" w:sz="4" w:space="0" w:color="auto"/>
                  </w:tcBorders>
                  <w:shd w:val="clear" w:color="000000" w:fill="FFFFFF"/>
                  <w:vAlign w:val="center"/>
                  <w:hideMark/>
                </w:tcPr>
                <w:p w:rsidR="00F113D6" w:rsidRPr="00F113D6" w:rsidRDefault="007B3C95" w:rsidP="00F113D6">
                  <w:pPr>
                    <w:spacing w:after="240"/>
                    <w:jc w:val="both"/>
                    <w:rPr>
                      <w:rFonts w:eastAsia="Times New Roman" w:cs="Times New Roman"/>
                      <w:i/>
                      <w:iCs/>
                      <w:sz w:val="24"/>
                      <w:szCs w:val="24"/>
                    </w:rPr>
                  </w:pPr>
                  <w:r>
                    <w:rPr>
                      <w:rFonts w:eastAsia="Times New Roman" w:cs="Times New Roman"/>
                      <w:i/>
                      <w:iCs/>
                      <w:noProof/>
                      <w:sz w:val="24"/>
                      <w:szCs w:val="24"/>
                    </w:rPr>
                    <w:drawing>
                      <wp:anchor distT="0" distB="0" distL="114300" distR="114300" simplePos="0" relativeHeight="251708416" behindDoc="0" locked="0" layoutInCell="1" allowOverlap="1">
                        <wp:simplePos x="0" y="0"/>
                        <wp:positionH relativeFrom="column">
                          <wp:posOffset>2326005</wp:posOffset>
                        </wp:positionH>
                        <wp:positionV relativeFrom="paragraph">
                          <wp:posOffset>-71120</wp:posOffset>
                        </wp:positionV>
                        <wp:extent cx="1933575" cy="485775"/>
                        <wp:effectExtent l="19050" t="0" r="0" b="0"/>
                        <wp:wrapNone/>
                        <wp:docPr id="48" name="Rectangle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2733675" y="80591025"/>
                                  <a:ext cx="1895475" cy="447675"/>
                                  <a:chOff x="2733675" y="80591025"/>
                                  <a:chExt cx="1895475" cy="447675"/>
                                </a:xfrm>
                              </a:grpSpPr>
                              <a:sp>
                                <a:nvSpPr>
                                  <a:cNvPr id="22" name="Rectangle 21"/>
                                  <a:cNvSpPr/>
                                </a:nvSpPr>
                                <a:spPr>
                                  <a:xfrm>
                                    <a:off x="2733675" y="83029425"/>
                                    <a:ext cx="1895475" cy="447675"/>
                                  </a:xfrm>
                                  <a:prstGeom prst="rect">
                                    <a:avLst/>
                                  </a:prstGeom>
                                  <a:ln>
                                    <a:solidFill>
                                      <a:schemeClr val="bg1"/>
                                    </a:solidFill>
                                  </a:ln>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900" u="sng">
                                          <a:latin typeface="Times New Roman" pitchFamily="18" charset="0"/>
                                          <a:cs typeface="Times New Roman" pitchFamily="18" charset="0"/>
                                        </a:rPr>
                                        <a:t>Chỉ</a:t>
                                      </a:r>
                                      <a:r>
                                        <a:rPr lang="en-US" sz="900" u="sng" baseline="0">
                                          <a:latin typeface="Times New Roman" pitchFamily="18" charset="0"/>
                                          <a:cs typeface="Times New Roman" pitchFamily="18" charset="0"/>
                                        </a:rPr>
                                        <a:t> số hài lòng về TCDV x 1.0</a:t>
                                      </a:r>
                                    </a:p>
                                    <a:p>
                                      <a:pPr algn="ctr"/>
                                      <a:r>
                                        <a:rPr lang="en-US" sz="900">
                                          <a:latin typeface="Times New Roman" pitchFamily="18" charset="0"/>
                                          <a:cs typeface="Times New Roman" pitchFamily="18" charset="0"/>
                                        </a:rPr>
                                        <a:t>100%</a:t>
                                      </a:r>
                                    </a:p>
                                  </a:txBody>
                                  <a:useSpRect/>
                                </a:txSp>
                                <a:style>
                                  <a:lnRef idx="2">
                                    <a:schemeClr val="accent6"/>
                                  </a:lnRef>
                                  <a:fillRef idx="1">
                                    <a:schemeClr val="lt1"/>
                                  </a:fillRef>
                                  <a:effectRef idx="0">
                                    <a:schemeClr val="accent6"/>
                                  </a:effectRef>
                                  <a:fontRef idx="minor">
                                    <a:schemeClr val="dk1"/>
                                  </a:fontRef>
                                </a:style>
                              </a:sp>
                            </lc:lockedCanvas>
                          </a:graphicData>
                        </a:graphic>
                      </wp:anchor>
                    </w:drawing>
                  </w:r>
                  <w:r>
                    <w:rPr>
                      <w:rFonts w:eastAsia="Times New Roman" w:cs="Times New Roman"/>
                      <w:i/>
                      <w:iCs/>
                      <w:noProof/>
                      <w:sz w:val="24"/>
                      <w:szCs w:val="24"/>
                    </w:rPr>
                    <w:drawing>
                      <wp:anchor distT="0" distB="0" distL="114300" distR="114300" simplePos="0" relativeHeight="251709440" behindDoc="0" locked="0" layoutInCell="1" allowOverlap="1">
                        <wp:simplePos x="0" y="0"/>
                        <wp:positionH relativeFrom="column">
                          <wp:posOffset>2478405</wp:posOffset>
                        </wp:positionH>
                        <wp:positionV relativeFrom="paragraph">
                          <wp:posOffset>85725</wp:posOffset>
                        </wp:positionV>
                        <wp:extent cx="1590675" cy="228600"/>
                        <wp:effectExtent l="19050" t="0" r="0" b="0"/>
                        <wp:wrapNone/>
                        <wp:docPr id="49" name="Double Bracket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2886076" y="80676749"/>
                                  <a:ext cx="1562100" cy="200025"/>
                                  <a:chOff x="2886076" y="80676749"/>
                                  <a:chExt cx="1562100" cy="200025"/>
                                </a:xfrm>
                              </a:grpSpPr>
                              <a:sp>
                                <a:nvSpPr>
                                  <a:cNvPr id="23" name="Double Bracket 22"/>
                                  <a:cNvSpPr/>
                                </a:nvSpPr>
                                <a:spPr>
                                  <a:xfrm>
                                    <a:off x="2886076" y="83115149"/>
                                    <a:ext cx="1562100" cy="200025"/>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sidR="00F113D6" w:rsidRPr="00F113D6">
                    <w:rPr>
                      <w:rFonts w:eastAsia="Times New Roman" w:cs="Times New Roman"/>
                      <w:i/>
                      <w:iCs/>
                      <w:sz w:val="24"/>
                      <w:szCs w:val="24"/>
                    </w:rPr>
                    <w:t xml:space="preserve">Điểm đánh giá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7B3C95">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8.2.2</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Chỉ số hài lòng về tổ chức giải quyết TTHC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1,5</w:t>
            </w:r>
          </w:p>
        </w:tc>
        <w:tc>
          <w:tcPr>
            <w:tcW w:w="815"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7B3C95">
        <w:trPr>
          <w:trHeight w:val="1275"/>
        </w:trPr>
        <w:tc>
          <w:tcPr>
            <w:tcW w:w="73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i/>
                <w:iCs/>
                <w:sz w:val="24"/>
                <w:szCs w:val="24"/>
              </w:rPr>
            </w:pPr>
            <w:r w:rsidRPr="00F113D6">
              <w:rPr>
                <w:rFonts w:eastAsia="Times New Roman" w:cs="Times New Roman"/>
                <w:i/>
                <w:iCs/>
                <w:sz w:val="24"/>
                <w:szCs w:val="24"/>
              </w:rPr>
              <w:t> </w:t>
            </w:r>
          </w:p>
        </w:tc>
        <w:tc>
          <w:tcPr>
            <w:tcW w:w="9443" w:type="dxa"/>
            <w:tcBorders>
              <w:top w:val="nil"/>
              <w:left w:val="nil"/>
              <w:bottom w:val="nil"/>
              <w:right w:val="single" w:sz="4" w:space="0" w:color="auto"/>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9362" w:type="dxa"/>
              <w:tblCellSpacing w:w="0" w:type="dxa"/>
              <w:tblCellMar>
                <w:left w:w="0" w:type="dxa"/>
                <w:right w:w="0" w:type="dxa"/>
              </w:tblCellMar>
              <w:tblLook w:val="04A0"/>
            </w:tblPr>
            <w:tblGrid>
              <w:gridCol w:w="9362"/>
            </w:tblGrid>
            <w:tr w:rsidR="00F113D6" w:rsidRPr="00F113D6" w:rsidTr="007B3C95">
              <w:trPr>
                <w:trHeight w:val="1275"/>
                <w:tblCellSpacing w:w="0" w:type="dxa"/>
              </w:trPr>
              <w:tc>
                <w:tcPr>
                  <w:tcW w:w="9362"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Pr>
                      <w:rFonts w:eastAsia="Times New Roman" w:cs="Times New Roman"/>
                      <w:i/>
                      <w:iCs/>
                      <w:noProof/>
                      <w:sz w:val="24"/>
                      <w:szCs w:val="24"/>
                    </w:rPr>
                    <w:drawing>
                      <wp:anchor distT="0" distB="0" distL="114300" distR="114300" simplePos="0" relativeHeight="251711488" behindDoc="0" locked="0" layoutInCell="1" allowOverlap="1">
                        <wp:simplePos x="0" y="0"/>
                        <wp:positionH relativeFrom="column">
                          <wp:posOffset>582295</wp:posOffset>
                        </wp:positionH>
                        <wp:positionV relativeFrom="paragraph">
                          <wp:posOffset>298450</wp:posOffset>
                        </wp:positionV>
                        <wp:extent cx="2390775" cy="200025"/>
                        <wp:effectExtent l="19050" t="0" r="0" b="0"/>
                        <wp:wrapNone/>
                        <wp:docPr id="51" name="Double Bracket 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90575" y="81638775"/>
                                  <a:ext cx="2371726" cy="182880"/>
                                  <a:chOff x="790575" y="81638775"/>
                                  <a:chExt cx="2371726" cy="182880"/>
                                </a:xfrm>
                              </a:grpSpPr>
                              <a:sp>
                                <a:nvSpPr>
                                  <a:cNvPr id="25" name="Double Bracket 24"/>
                                  <a:cNvSpPr/>
                                </a:nvSpPr>
                                <a:spPr>
                                  <a:xfrm>
                                    <a:off x="790575" y="84191475"/>
                                    <a:ext cx="2371726" cy="182880"/>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Pr>
                      <w:rFonts w:eastAsia="Times New Roman" w:cs="Times New Roman"/>
                      <w:i/>
                      <w:iCs/>
                      <w:noProof/>
                      <w:sz w:val="24"/>
                      <w:szCs w:val="24"/>
                    </w:rPr>
                    <w:drawing>
                      <wp:anchor distT="0" distB="0" distL="114300" distR="114300" simplePos="0" relativeHeight="251710464" behindDoc="0" locked="0" layoutInCell="1" allowOverlap="1">
                        <wp:simplePos x="0" y="0"/>
                        <wp:positionH relativeFrom="column">
                          <wp:posOffset>354330</wp:posOffset>
                        </wp:positionH>
                        <wp:positionV relativeFrom="paragraph">
                          <wp:posOffset>167005</wp:posOffset>
                        </wp:positionV>
                        <wp:extent cx="2514600" cy="419100"/>
                        <wp:effectExtent l="19050" t="0" r="0" b="0"/>
                        <wp:wrapNone/>
                        <wp:docPr id="50" name="Rectangle 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14374" y="81581626"/>
                                  <a:ext cx="2476501" cy="380999"/>
                                  <a:chOff x="714374" y="81581626"/>
                                  <a:chExt cx="2476501" cy="380999"/>
                                </a:xfrm>
                              </a:grpSpPr>
                              <a:sp>
                                <a:nvSpPr>
                                  <a:cNvPr id="24" name="Rectangle 23"/>
                                  <a:cNvSpPr/>
                                </a:nvSpPr>
                                <a:spPr>
                                  <a:xfrm>
                                    <a:off x="714374" y="84134326"/>
                                    <a:ext cx="2476501" cy="380999"/>
                                  </a:xfrm>
                                  <a:prstGeom prst="rect">
                                    <a:avLst/>
                                  </a:prstGeom>
                                  <a:ln>
                                    <a:solidFill>
                                      <a:schemeClr val="bg1"/>
                                    </a:solidFill>
                                  </a:ln>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900" u="sng">
                                          <a:latin typeface="Times New Roman" pitchFamily="18" charset="0"/>
                                          <a:cs typeface="Times New Roman" pitchFamily="18" charset="0"/>
                                        </a:rPr>
                                        <a:t>Chỉ</a:t>
                                      </a:r>
                                      <a:r>
                                        <a:rPr lang="en-US" sz="900" u="sng" baseline="0">
                                          <a:latin typeface="Times New Roman" pitchFamily="18" charset="0"/>
                                          <a:cs typeface="Times New Roman" pitchFamily="18" charset="0"/>
                                        </a:rPr>
                                        <a:t> số hài lòng về tổ chức giải quyết TTHCx1.50</a:t>
                                      </a:r>
                                    </a:p>
                                    <a:p>
                                      <a:pPr algn="ctr"/>
                                      <a:r>
                                        <a:rPr lang="en-US" sz="900" baseline="0">
                                          <a:latin typeface="Times New Roman" pitchFamily="18" charset="0"/>
                                          <a:cs typeface="Times New Roman" pitchFamily="18" charset="0"/>
                                        </a:rPr>
                                        <a:t>100%</a:t>
                                      </a:r>
                                      <a:endParaRPr lang="en-US" sz="900">
                                        <a:latin typeface="Times New Roman" pitchFamily="18" charset="0"/>
                                        <a:cs typeface="Times New Roman" pitchFamily="18" charset="0"/>
                                      </a:endParaRPr>
                                    </a:p>
                                  </a:txBody>
                                  <a:useSpRect/>
                                </a:txSp>
                                <a:style>
                                  <a:lnRef idx="2">
                                    <a:schemeClr val="accent6"/>
                                  </a:lnRef>
                                  <a:fillRef idx="1">
                                    <a:schemeClr val="lt1"/>
                                  </a:fillRef>
                                  <a:effectRef idx="0">
                                    <a:schemeClr val="accent6"/>
                                  </a:effectRef>
                                  <a:fontRef idx="minor">
                                    <a:schemeClr val="dk1"/>
                                  </a:fontRef>
                                </a:style>
                              </a:sp>
                            </lc:lockedCanvas>
                          </a:graphicData>
                        </a:graphic>
                      </wp:anchor>
                    </w:drawing>
                  </w:r>
                  <w:r w:rsidRPr="00F113D6">
                    <w:rPr>
                      <w:rFonts w:eastAsia="Times New Roman" w:cs="Times New Roman"/>
                      <w:i/>
                      <w:iCs/>
                      <w:sz w:val="24"/>
                      <w:szCs w:val="24"/>
                    </w:rPr>
                    <w:t xml:space="preserve">Điểm đánh giá tính theo công thức: </w:t>
                  </w:r>
                  <w:r w:rsidRPr="00F113D6">
                    <w:rPr>
                      <w:rFonts w:eastAsia="Times New Roman" w:cs="Times New Roman"/>
                      <w:i/>
                      <w:iCs/>
                      <w:sz w:val="24"/>
                      <w:szCs w:val="24"/>
                    </w:rPr>
                    <w:br/>
                  </w:r>
                  <w:r w:rsidRPr="00F113D6">
                    <w:rPr>
                      <w:rFonts w:eastAsia="Times New Roman" w:cs="Times New Roman"/>
                      <w:i/>
                      <w:iCs/>
                      <w:sz w:val="24"/>
                      <w:szCs w:val="24"/>
                    </w:rPr>
                    <w:br/>
                    <w:t xml:space="preserve">                     </w:t>
                  </w:r>
                </w:p>
              </w:tc>
            </w:tr>
          </w:tbl>
          <w:p w:rsidR="00F113D6" w:rsidRPr="00F113D6" w:rsidRDefault="00F113D6" w:rsidP="00F113D6">
            <w:pPr>
              <w:rPr>
                <w:rFonts w:eastAsia="Times New Roman" w:cs="Times New Roman"/>
                <w:color w:val="000000"/>
                <w:sz w:val="24"/>
                <w:szCs w:val="24"/>
              </w:rPr>
            </w:pPr>
          </w:p>
        </w:tc>
        <w:tc>
          <w:tcPr>
            <w:tcW w:w="7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15"/>
        </w:trPr>
        <w:tc>
          <w:tcPr>
            <w:tcW w:w="736" w:type="dxa"/>
            <w:vMerge/>
            <w:tcBorders>
              <w:top w:val="nil"/>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i/>
                <w:iCs/>
                <w:sz w:val="24"/>
                <w:szCs w:val="24"/>
              </w:rPr>
            </w:pP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Chỉ số hài lòng về công chức giải quyết TTHC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1,5</w:t>
            </w:r>
          </w:p>
        </w:tc>
        <w:tc>
          <w:tcPr>
            <w:tcW w:w="815"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r>
      <w:tr w:rsidR="00F113D6" w:rsidRPr="00F113D6" w:rsidTr="00F113D6">
        <w:trPr>
          <w:trHeight w:val="132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lastRenderedPageBreak/>
              <w:t> </w:t>
            </w:r>
          </w:p>
        </w:tc>
        <w:tc>
          <w:tcPr>
            <w:tcW w:w="9443"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r>
              <w:rPr>
                <w:rFonts w:eastAsia="Times New Roman" w:cs="Times New Roman"/>
                <w:noProof/>
                <w:color w:val="000000"/>
                <w:sz w:val="24"/>
                <w:szCs w:val="24"/>
              </w:rPr>
              <w:drawing>
                <wp:anchor distT="0" distB="0" distL="114300" distR="114300" simplePos="0" relativeHeight="251716608" behindDoc="0" locked="0" layoutInCell="1" allowOverlap="1">
                  <wp:simplePos x="0" y="0"/>
                  <wp:positionH relativeFrom="column">
                    <wp:posOffset>666750</wp:posOffset>
                  </wp:positionH>
                  <wp:positionV relativeFrom="paragraph">
                    <wp:posOffset>314325</wp:posOffset>
                  </wp:positionV>
                  <wp:extent cx="2876550" cy="409575"/>
                  <wp:effectExtent l="0" t="0" r="0" b="0"/>
                  <wp:wrapNone/>
                  <wp:docPr id="56" name="Rectangle 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76326" y="82600800"/>
                            <a:ext cx="2838450" cy="371475"/>
                            <a:chOff x="1076326" y="82600800"/>
                            <a:chExt cx="2838450" cy="371475"/>
                          </a:xfrm>
                        </a:grpSpPr>
                        <a:sp>
                          <a:nvSpPr>
                            <a:cNvPr id="31" name="Rectangle 30"/>
                            <a:cNvSpPr/>
                          </a:nvSpPr>
                          <a:spPr>
                            <a:xfrm>
                              <a:off x="1076326" y="85191600"/>
                              <a:ext cx="2838450" cy="371475"/>
                            </a:xfrm>
                            <a:prstGeom prst="rect">
                              <a:avLst/>
                            </a:prstGeom>
                            <a:ln>
                              <a:solidFill>
                                <a:schemeClr val="bg1"/>
                              </a:solidFill>
                            </a:ln>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900" u="sng">
                                    <a:latin typeface="Times New Roman" pitchFamily="18" charset="0"/>
                                    <a:cs typeface="Times New Roman" pitchFamily="18" charset="0"/>
                                  </a:rPr>
                                  <a:t>Chỉ</a:t>
                                </a:r>
                                <a:r>
                                  <a:rPr lang="en-US" sz="900" u="sng" baseline="0">
                                    <a:latin typeface="Times New Roman" pitchFamily="18" charset="0"/>
                                    <a:cs typeface="Times New Roman" pitchFamily="18" charset="0"/>
                                  </a:rPr>
                                  <a:t> số hài lòng về công chức giải quyết TTHC x 1.50 </a:t>
                                </a:r>
                              </a:p>
                              <a:p>
                                <a:pPr algn="ctr"/>
                                <a:r>
                                  <a:rPr lang="en-US" sz="900" baseline="0">
                                    <a:latin typeface="Times New Roman" pitchFamily="18" charset="0"/>
                                    <a:cs typeface="Times New Roman" pitchFamily="18" charset="0"/>
                                  </a:rPr>
                                  <a:t>100%</a:t>
                                </a:r>
                                <a:endParaRPr lang="en-US" sz="900">
                                  <a:latin typeface="Times New Roman" pitchFamily="18" charset="0"/>
                                  <a:cs typeface="Times New Roman" pitchFamily="18" charset="0"/>
                                </a:endParaRPr>
                              </a:p>
                            </a:txBody>
                            <a:useSpRect/>
                          </a:txSp>
                          <a:style>
                            <a:lnRef idx="2">
                              <a:schemeClr val="accent6"/>
                            </a:lnRef>
                            <a:fillRef idx="1">
                              <a:schemeClr val="lt1"/>
                            </a:fillRef>
                            <a:effectRef idx="0">
                              <a:schemeClr val="accent6"/>
                            </a:effectRef>
                            <a:fontRef idx="minor">
                              <a:schemeClr val="dk1"/>
                            </a:fontRef>
                          </a:style>
                        </a:sp>
                      </lc:lockedCanvas>
                    </a:graphicData>
                  </a:graphic>
                </wp:anchor>
              </w:drawing>
            </w:r>
            <w:r>
              <w:rPr>
                <w:rFonts w:eastAsia="Times New Roman" w:cs="Times New Roman"/>
                <w:noProof/>
                <w:color w:val="000000"/>
                <w:sz w:val="24"/>
                <w:szCs w:val="24"/>
              </w:rPr>
              <w:drawing>
                <wp:anchor distT="0" distB="0" distL="114300" distR="114300" simplePos="0" relativeHeight="251717632" behindDoc="0" locked="0" layoutInCell="1" allowOverlap="1">
                  <wp:simplePos x="0" y="0"/>
                  <wp:positionH relativeFrom="column">
                    <wp:posOffset>838200</wp:posOffset>
                  </wp:positionH>
                  <wp:positionV relativeFrom="paragraph">
                    <wp:posOffset>342900</wp:posOffset>
                  </wp:positionV>
                  <wp:extent cx="2524125" cy="200025"/>
                  <wp:effectExtent l="0" t="0" r="0" b="0"/>
                  <wp:wrapNone/>
                  <wp:docPr id="57" name="Double Bracket 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238249" y="82619851"/>
                            <a:ext cx="2505075" cy="182880"/>
                            <a:chOff x="1238249" y="82619851"/>
                            <a:chExt cx="2505075" cy="182880"/>
                          </a:xfrm>
                        </a:grpSpPr>
                        <a:sp>
                          <a:nvSpPr>
                            <a:cNvPr id="32" name="Double Bracket 31"/>
                            <a:cNvSpPr/>
                          </a:nvSpPr>
                          <a:spPr>
                            <a:xfrm>
                              <a:off x="1238249" y="85210651"/>
                              <a:ext cx="2505075" cy="182880"/>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p>
          <w:tbl>
            <w:tblPr>
              <w:tblW w:w="0" w:type="auto"/>
              <w:tblCellSpacing w:w="0" w:type="dxa"/>
              <w:tblCellMar>
                <w:left w:w="0" w:type="dxa"/>
                <w:right w:w="0" w:type="dxa"/>
              </w:tblCellMar>
              <w:tblLook w:val="04A0"/>
            </w:tblPr>
            <w:tblGrid>
              <w:gridCol w:w="8260"/>
            </w:tblGrid>
            <w:tr w:rsidR="00F113D6" w:rsidRPr="00F113D6">
              <w:trPr>
                <w:trHeight w:val="1320"/>
                <w:tblCellSpacing w:w="0" w:type="dxa"/>
              </w:trPr>
              <w:tc>
                <w:tcPr>
                  <w:tcW w:w="826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spacing w:after="240"/>
                    <w:jc w:val="both"/>
                    <w:rPr>
                      <w:rFonts w:eastAsia="Times New Roman" w:cs="Times New Roman"/>
                      <w:i/>
                      <w:iCs/>
                      <w:sz w:val="24"/>
                      <w:szCs w:val="24"/>
                    </w:rPr>
                  </w:pPr>
                  <w:r w:rsidRPr="00F113D6">
                    <w:rPr>
                      <w:rFonts w:eastAsia="Times New Roman" w:cs="Times New Roman"/>
                      <w:i/>
                      <w:iCs/>
                      <w:sz w:val="24"/>
                      <w:szCs w:val="24"/>
                    </w:rPr>
                    <w:t xml:space="preserve">Điểm đánh giá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8.2.4</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Chỉ số hài lòng về kết quả giải quyết TTHC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1,5</w:t>
            </w:r>
          </w:p>
        </w:tc>
        <w:tc>
          <w:tcPr>
            <w:tcW w:w="815"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ĐTXHH</w:t>
            </w:r>
          </w:p>
        </w:tc>
      </w:tr>
      <w:tr w:rsidR="00F113D6" w:rsidRPr="00F113D6" w:rsidTr="00F113D6">
        <w:trPr>
          <w:trHeight w:val="130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r>
              <w:rPr>
                <w:rFonts w:eastAsia="Times New Roman" w:cs="Times New Roman"/>
                <w:noProof/>
                <w:color w:val="000000"/>
                <w:sz w:val="24"/>
                <w:szCs w:val="24"/>
              </w:rPr>
              <w:drawing>
                <wp:anchor distT="0" distB="0" distL="114300" distR="114300" simplePos="0" relativeHeight="251714560" behindDoc="0" locked="0" layoutInCell="1" allowOverlap="1">
                  <wp:simplePos x="0" y="0"/>
                  <wp:positionH relativeFrom="column">
                    <wp:posOffset>352425</wp:posOffset>
                  </wp:positionH>
                  <wp:positionV relativeFrom="paragraph">
                    <wp:posOffset>371475</wp:posOffset>
                  </wp:positionV>
                  <wp:extent cx="2552700" cy="371475"/>
                  <wp:effectExtent l="0" t="0" r="0" b="0"/>
                  <wp:wrapNone/>
                  <wp:docPr id="54" name="Rectangle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761999" y="83705700"/>
                            <a:ext cx="2514601" cy="323850"/>
                            <a:chOff x="761999" y="83705700"/>
                            <a:chExt cx="2514601" cy="323850"/>
                          </a:xfrm>
                        </a:grpSpPr>
                        <a:sp>
                          <a:nvSpPr>
                            <a:cNvPr id="29" name="Rectangle 28"/>
                            <a:cNvSpPr/>
                          </a:nvSpPr>
                          <a:spPr>
                            <a:xfrm>
                              <a:off x="761999" y="86467950"/>
                              <a:ext cx="2514601" cy="323850"/>
                            </a:xfrm>
                            <a:prstGeom prst="rect">
                              <a:avLst/>
                            </a:prstGeom>
                            <a:ln>
                              <a:solidFill>
                                <a:schemeClr val="bg1"/>
                              </a:solidFill>
                            </a:ln>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1000" u="sng">
                                    <a:latin typeface="Times New Roman" pitchFamily="18" charset="0"/>
                                    <a:cs typeface="Times New Roman" pitchFamily="18" charset="0"/>
                                  </a:rPr>
                                  <a:t>Chỉ</a:t>
                                </a:r>
                                <a:r>
                                  <a:rPr lang="en-US" sz="1000" u="sng" baseline="0">
                                    <a:latin typeface="Times New Roman" pitchFamily="18" charset="0"/>
                                    <a:cs typeface="Times New Roman" pitchFamily="18" charset="0"/>
                                  </a:rPr>
                                  <a:t> số hài lòng về giải quyết TTHC x 1.5.</a:t>
                                </a:r>
                              </a:p>
                              <a:p>
                                <a:pPr algn="ctr"/>
                                <a:r>
                                  <a:rPr lang="en-US" sz="1000" baseline="0">
                                    <a:latin typeface="Times New Roman" pitchFamily="18" charset="0"/>
                                    <a:cs typeface="Times New Roman" pitchFamily="18" charset="0"/>
                                  </a:rPr>
                                  <a:t>100%</a:t>
                                </a:r>
                                <a:endParaRPr lang="en-US" sz="1000">
                                  <a:latin typeface="Times New Roman" pitchFamily="18" charset="0"/>
                                  <a:cs typeface="Times New Roman" pitchFamily="18" charset="0"/>
                                </a:endParaRPr>
                              </a:p>
                            </a:txBody>
                            <a:useSpRect/>
                          </a:txSp>
                          <a:style>
                            <a:lnRef idx="2">
                              <a:schemeClr val="accent6"/>
                            </a:lnRef>
                            <a:fillRef idx="1">
                              <a:schemeClr val="lt1"/>
                            </a:fillRef>
                            <a:effectRef idx="0">
                              <a:schemeClr val="accent6"/>
                            </a:effectRef>
                            <a:fontRef idx="minor">
                              <a:schemeClr val="dk1"/>
                            </a:fontRef>
                          </a:style>
                        </a:sp>
                      </lc:lockedCanvas>
                    </a:graphicData>
                  </a:graphic>
                </wp:anchor>
              </w:drawing>
            </w:r>
            <w:r>
              <w:rPr>
                <w:rFonts w:eastAsia="Times New Roman" w:cs="Times New Roman"/>
                <w:noProof/>
                <w:color w:val="000000"/>
                <w:sz w:val="24"/>
                <w:szCs w:val="24"/>
              </w:rPr>
              <w:drawing>
                <wp:anchor distT="0" distB="0" distL="114300" distR="114300" simplePos="0" relativeHeight="251715584" behindDoc="0" locked="0" layoutInCell="1" allowOverlap="1">
                  <wp:simplePos x="0" y="0"/>
                  <wp:positionH relativeFrom="column">
                    <wp:posOffset>542925</wp:posOffset>
                  </wp:positionH>
                  <wp:positionV relativeFrom="paragraph">
                    <wp:posOffset>447675</wp:posOffset>
                  </wp:positionV>
                  <wp:extent cx="2190750" cy="190500"/>
                  <wp:effectExtent l="0" t="0" r="0" b="0"/>
                  <wp:wrapNone/>
                  <wp:docPr id="55" name="Double Bracket 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942975" y="83762851"/>
                            <a:ext cx="2171700" cy="171450"/>
                            <a:chOff x="942975" y="83762851"/>
                            <a:chExt cx="2171700" cy="171450"/>
                          </a:xfrm>
                        </a:grpSpPr>
                        <a:sp>
                          <a:nvSpPr>
                            <a:cNvPr id="30" name="Double Bracket 29"/>
                            <a:cNvSpPr/>
                          </a:nvSpPr>
                          <a:spPr>
                            <a:xfrm>
                              <a:off x="942975" y="88515826"/>
                              <a:ext cx="2171700" cy="171450"/>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p>
          <w:tbl>
            <w:tblPr>
              <w:tblW w:w="0" w:type="auto"/>
              <w:tblCellSpacing w:w="0" w:type="dxa"/>
              <w:tblCellMar>
                <w:left w:w="0" w:type="dxa"/>
                <w:right w:w="0" w:type="dxa"/>
              </w:tblCellMar>
              <w:tblLook w:val="04A0"/>
            </w:tblPr>
            <w:tblGrid>
              <w:gridCol w:w="8260"/>
            </w:tblGrid>
            <w:tr w:rsidR="00F113D6" w:rsidRPr="00F113D6">
              <w:trPr>
                <w:trHeight w:val="1305"/>
                <w:tblCellSpacing w:w="0" w:type="dxa"/>
              </w:trPr>
              <w:tc>
                <w:tcPr>
                  <w:tcW w:w="826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spacing w:after="240"/>
                    <w:jc w:val="both"/>
                    <w:rPr>
                      <w:rFonts w:eastAsia="Times New Roman" w:cs="Times New Roman"/>
                      <w:i/>
                      <w:iCs/>
                      <w:sz w:val="24"/>
                      <w:szCs w:val="24"/>
                    </w:rPr>
                  </w:pPr>
                  <w:r w:rsidRPr="00F113D6">
                    <w:rPr>
                      <w:rFonts w:eastAsia="Times New Roman" w:cs="Times New Roman"/>
                      <w:i/>
                      <w:iCs/>
                      <w:sz w:val="24"/>
                      <w:szCs w:val="24"/>
                    </w:rPr>
                    <w:t xml:space="preserve">Điểm đánh giá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815"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15"/>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8.2.5</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sz w:val="24"/>
                <w:szCs w:val="24"/>
              </w:rPr>
            </w:pPr>
            <w:r w:rsidRPr="00F113D6">
              <w:rPr>
                <w:rFonts w:eastAsia="Times New Roman" w:cs="Times New Roman"/>
                <w:sz w:val="24"/>
                <w:szCs w:val="24"/>
              </w:rPr>
              <w:t>Chỉ số hài lòng về việc tiếp nhận, xử lý phản ánh, kiến nghị liên quan đến TTHC</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1</w:t>
            </w:r>
          </w:p>
        </w:tc>
        <w:tc>
          <w:tcPr>
            <w:tcW w:w="815"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ĐTXHH</w:t>
            </w:r>
          </w:p>
        </w:tc>
      </w:tr>
      <w:tr w:rsidR="00F113D6" w:rsidRPr="00F113D6" w:rsidTr="00F113D6">
        <w:trPr>
          <w:trHeight w:val="105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1050"/>
                <w:tblCellSpacing w:w="0" w:type="dxa"/>
              </w:trPr>
              <w:tc>
                <w:tcPr>
                  <w:tcW w:w="8260" w:type="dxa"/>
                  <w:tcBorders>
                    <w:top w:val="nil"/>
                    <w:left w:val="nil"/>
                    <w:bottom w:val="single" w:sz="4" w:space="0" w:color="auto"/>
                    <w:right w:val="single" w:sz="4" w:space="0" w:color="auto"/>
                  </w:tcBorders>
                  <w:shd w:val="clear" w:color="000000" w:fill="FFFFFF"/>
                  <w:vAlign w:val="center"/>
                  <w:hideMark/>
                </w:tcPr>
                <w:p w:rsidR="00F113D6" w:rsidRPr="00F113D6" w:rsidRDefault="007B3C95" w:rsidP="00F113D6">
                  <w:pPr>
                    <w:spacing w:after="240"/>
                    <w:jc w:val="both"/>
                    <w:rPr>
                      <w:rFonts w:eastAsia="Times New Roman" w:cs="Times New Roman"/>
                      <w:i/>
                      <w:iCs/>
                      <w:sz w:val="24"/>
                      <w:szCs w:val="24"/>
                    </w:rPr>
                  </w:pPr>
                  <w:r>
                    <w:rPr>
                      <w:rFonts w:eastAsia="Times New Roman" w:cs="Times New Roman"/>
                      <w:i/>
                      <w:iCs/>
                      <w:noProof/>
                      <w:sz w:val="24"/>
                      <w:szCs w:val="24"/>
                    </w:rPr>
                    <w:drawing>
                      <wp:anchor distT="0" distB="0" distL="114300" distR="114300" simplePos="0" relativeHeight="251701248" behindDoc="0" locked="0" layoutInCell="1" allowOverlap="1">
                        <wp:simplePos x="0" y="0"/>
                        <wp:positionH relativeFrom="column">
                          <wp:posOffset>420370</wp:posOffset>
                        </wp:positionH>
                        <wp:positionV relativeFrom="paragraph">
                          <wp:posOffset>179705</wp:posOffset>
                        </wp:positionV>
                        <wp:extent cx="3162300" cy="333375"/>
                        <wp:effectExtent l="19050" t="0" r="0" b="0"/>
                        <wp:wrapNone/>
                        <wp:docPr id="41" name="Picture 3"/>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4" cstate="print">
                                  <a:clrChange>
                                    <a:clrFrom>
                                      <a:srgbClr val="FFFFFF"/>
                                    </a:clrFrom>
                                    <a:clrTo>
                                      <a:srgbClr val="FFFFFF">
                                        <a:alpha val="0"/>
                                      </a:srgbClr>
                                    </a:clrTo>
                                  </a:clrChange>
                                </a:blip>
                                <a:srcRect/>
                                <a:stretch>
                                  <a:fillRect/>
                                </a:stretch>
                              </pic:blipFill>
                              <pic:spPr bwMode="auto">
                                <a:xfrm>
                                  <a:off x="0" y="0"/>
                                  <a:ext cx="3162300" cy="333375"/>
                                </a:xfrm>
                                <a:prstGeom prst="rect">
                                  <a:avLst/>
                                </a:prstGeom>
                                <a:noFill/>
                              </pic:spPr>
                            </pic:pic>
                          </a:graphicData>
                        </a:graphic>
                      </wp:anchor>
                    </w:drawing>
                  </w:r>
                  <w:r w:rsidR="00F113D6" w:rsidRPr="00F113D6">
                    <w:rPr>
                      <w:rFonts w:eastAsia="Times New Roman" w:cs="Times New Roman"/>
                      <w:i/>
                      <w:iCs/>
                      <w:sz w:val="24"/>
                      <w:szCs w:val="24"/>
                    </w:rPr>
                    <w:t xml:space="preserve">Điểm đánh giá tính theo công thức: </w:t>
                  </w:r>
                </w:p>
              </w:tc>
            </w:tr>
          </w:tbl>
          <w:p w:rsidR="00F113D6" w:rsidRPr="00F113D6" w:rsidRDefault="00F113D6" w:rsidP="00F113D6">
            <w:pPr>
              <w:rPr>
                <w:rFonts w:eastAsia="Times New Roman" w:cs="Times New Roman"/>
                <w:color w:val="000000"/>
                <w:sz w:val="24"/>
                <w:szCs w:val="24"/>
              </w:rPr>
            </w:pP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815"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480"/>
        </w:trPr>
        <w:tc>
          <w:tcPr>
            <w:tcW w:w="736" w:type="dxa"/>
            <w:tcBorders>
              <w:top w:val="nil"/>
              <w:left w:val="single" w:sz="4" w:space="0" w:color="auto"/>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8.3</w:t>
            </w:r>
          </w:p>
        </w:tc>
        <w:tc>
          <w:tcPr>
            <w:tcW w:w="9443" w:type="dxa"/>
            <w:tcBorders>
              <w:top w:val="nil"/>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Mức độ thu hút đầu tư trên địa bàn</w:t>
            </w:r>
          </w:p>
        </w:tc>
        <w:tc>
          <w:tcPr>
            <w:tcW w:w="794" w:type="dxa"/>
            <w:tcBorders>
              <w:top w:val="nil"/>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w:t>
            </w:r>
          </w:p>
        </w:tc>
        <w:tc>
          <w:tcPr>
            <w:tcW w:w="815"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420"/>
        </w:trPr>
        <w:tc>
          <w:tcPr>
            <w:tcW w:w="73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Cao hơn so với năm trước liền kề: 1</w:t>
            </w: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510"/>
        </w:trPr>
        <w:tc>
          <w:tcPr>
            <w:tcW w:w="736" w:type="dxa"/>
            <w:vMerge/>
            <w:tcBorders>
              <w:top w:val="single" w:sz="4" w:space="0" w:color="auto"/>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Bằng so với năm trước liền kề: 0,5</w:t>
            </w: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30"/>
        </w:trPr>
        <w:tc>
          <w:tcPr>
            <w:tcW w:w="736" w:type="dxa"/>
            <w:vMerge/>
            <w:tcBorders>
              <w:top w:val="single" w:sz="4" w:space="0" w:color="auto"/>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Thấp hơn so với năm trước liền kề: 0</w:t>
            </w: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tcBorders>
              <w:top w:val="nil"/>
              <w:left w:val="single" w:sz="4" w:space="0" w:color="auto"/>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8.4</w:t>
            </w:r>
          </w:p>
        </w:tc>
        <w:tc>
          <w:tcPr>
            <w:tcW w:w="9443"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Số lượng doanh nghiệp thành lập mới trên địa bàn</w:t>
            </w: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525"/>
        </w:trPr>
        <w:tc>
          <w:tcPr>
            <w:tcW w:w="73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Tăng từ 20% trở lên so với  năm trước liền kề:1</w:t>
            </w:r>
          </w:p>
        </w:tc>
        <w:tc>
          <w:tcPr>
            <w:tcW w:w="794"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 </w:t>
            </w:r>
          </w:p>
        </w:tc>
        <w:tc>
          <w:tcPr>
            <w:tcW w:w="815"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1335"/>
        </w:trPr>
        <w:tc>
          <w:tcPr>
            <w:tcW w:w="736" w:type="dxa"/>
            <w:vMerge/>
            <w:tcBorders>
              <w:top w:val="single" w:sz="4" w:space="0" w:color="auto"/>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p>
          <w:tbl>
            <w:tblPr>
              <w:tblW w:w="0" w:type="auto"/>
              <w:tblCellSpacing w:w="0" w:type="dxa"/>
              <w:tblCellMar>
                <w:left w:w="0" w:type="dxa"/>
                <w:right w:w="0" w:type="dxa"/>
              </w:tblCellMar>
              <w:tblLook w:val="04A0"/>
            </w:tblPr>
            <w:tblGrid>
              <w:gridCol w:w="8260"/>
            </w:tblGrid>
            <w:tr w:rsidR="00F113D6" w:rsidRPr="00F113D6">
              <w:trPr>
                <w:trHeight w:val="1335"/>
                <w:tblCellSpacing w:w="0" w:type="dxa"/>
              </w:trPr>
              <w:tc>
                <w:tcPr>
                  <w:tcW w:w="8260" w:type="dxa"/>
                  <w:tcBorders>
                    <w:top w:val="nil"/>
                    <w:left w:val="nil"/>
                    <w:bottom w:val="nil"/>
                    <w:right w:val="single" w:sz="4" w:space="0" w:color="auto"/>
                  </w:tcBorders>
                  <w:shd w:val="clear" w:color="000000" w:fill="FFFFFF"/>
                  <w:hideMark/>
                </w:tcPr>
                <w:p w:rsidR="00F113D6" w:rsidRPr="00F113D6" w:rsidRDefault="007B3C95" w:rsidP="00F113D6">
                  <w:pPr>
                    <w:jc w:val="both"/>
                    <w:rPr>
                      <w:rFonts w:eastAsia="Times New Roman" w:cs="Times New Roman"/>
                      <w:i/>
                      <w:iCs/>
                      <w:sz w:val="24"/>
                      <w:szCs w:val="24"/>
                    </w:rPr>
                  </w:pPr>
                  <w:r>
                    <w:rPr>
                      <w:rFonts w:eastAsia="Times New Roman" w:cs="Times New Roman"/>
                      <w:i/>
                      <w:iCs/>
                      <w:noProof/>
                      <w:sz w:val="24"/>
                      <w:szCs w:val="24"/>
                    </w:rPr>
                    <w:lastRenderedPageBreak/>
                    <w:drawing>
                      <wp:anchor distT="0" distB="0" distL="114300" distR="114300" simplePos="0" relativeHeight="251713536" behindDoc="0" locked="0" layoutInCell="1" allowOverlap="1">
                        <wp:simplePos x="0" y="0"/>
                        <wp:positionH relativeFrom="column">
                          <wp:posOffset>666115</wp:posOffset>
                        </wp:positionH>
                        <wp:positionV relativeFrom="paragraph">
                          <wp:posOffset>369570</wp:posOffset>
                        </wp:positionV>
                        <wp:extent cx="1743075" cy="257175"/>
                        <wp:effectExtent l="19050" t="0" r="0" b="0"/>
                        <wp:wrapNone/>
                        <wp:docPr id="53" name="Double Bracket 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190626" y="87125175"/>
                                  <a:ext cx="1714499" cy="238126"/>
                                  <a:chOff x="1190626" y="87125175"/>
                                  <a:chExt cx="1714499" cy="238126"/>
                                </a:xfrm>
                              </a:grpSpPr>
                              <a:sp>
                                <a:nvSpPr>
                                  <a:cNvPr id="27" name="Double Bracket 26"/>
                                  <a:cNvSpPr/>
                                </a:nvSpPr>
                                <a:spPr>
                                  <a:xfrm>
                                    <a:off x="1190626" y="87382350"/>
                                    <a:ext cx="1714499" cy="238126"/>
                                  </a:xfrm>
                                  <a:prstGeom prst="bracketPair">
                                    <a:avLst/>
                                  </a:prstGeom>
                                </a:spPr>
                                <a:txSp>
                                  <a:txBody>
                                    <a:bodyPr rtlCol="0" anchor="ct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pPr algn="ctr"/>
                                      <a:endParaRPr lang="en-US" sz="1100"/>
                                    </a:p>
                                  </a:txBody>
                                  <a:useSpRect/>
                                </a:txSp>
                                <a:style>
                                  <a:lnRef idx="1">
                                    <a:schemeClr val="dk1"/>
                                  </a:lnRef>
                                  <a:fillRef idx="0">
                                    <a:schemeClr val="dk1"/>
                                  </a:fillRef>
                                  <a:effectRef idx="0">
                                    <a:schemeClr val="dk1"/>
                                  </a:effectRef>
                                  <a:fontRef idx="minor">
                                    <a:schemeClr val="tx1"/>
                                  </a:fontRef>
                                </a:style>
                              </a:sp>
                            </lc:lockedCanvas>
                          </a:graphicData>
                        </a:graphic>
                      </wp:anchor>
                    </w:drawing>
                  </w:r>
                  <w:r>
                    <w:rPr>
                      <w:rFonts w:eastAsia="Times New Roman" w:cs="Times New Roman"/>
                      <w:i/>
                      <w:iCs/>
                      <w:noProof/>
                      <w:sz w:val="24"/>
                      <w:szCs w:val="24"/>
                    </w:rPr>
                    <w:drawing>
                      <wp:anchor distT="0" distB="0" distL="114300" distR="114300" simplePos="0" relativeHeight="251712512" behindDoc="0" locked="0" layoutInCell="1" allowOverlap="1">
                        <wp:simplePos x="0" y="0"/>
                        <wp:positionH relativeFrom="column">
                          <wp:posOffset>666115</wp:posOffset>
                        </wp:positionH>
                        <wp:positionV relativeFrom="paragraph">
                          <wp:posOffset>283845</wp:posOffset>
                        </wp:positionV>
                        <wp:extent cx="1771650" cy="381000"/>
                        <wp:effectExtent l="19050" t="0" r="0" b="0"/>
                        <wp:wrapNone/>
                        <wp:docPr id="52" name="Rectangle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162050" y="87087075"/>
                                  <a:ext cx="1733550" cy="350694"/>
                                  <a:chOff x="1162050" y="87087075"/>
                                  <a:chExt cx="1733550" cy="350694"/>
                                </a:xfrm>
                              </a:grpSpPr>
                              <a:sp>
                                <a:nvSpPr>
                                  <a:cNvPr id="26" name="Rectangle 25"/>
                                  <a:cNvSpPr/>
                                </a:nvSpPr>
                                <a:spPr>
                                  <a:xfrm>
                                    <a:off x="1162050" y="87344250"/>
                                    <a:ext cx="1733550" cy="350694"/>
                                  </a:xfrm>
                                  <a:prstGeom prst="rect">
                                    <a:avLst/>
                                  </a:prstGeom>
                                  <a:ln>
                                    <a:solidFill>
                                      <a:schemeClr val="bg1"/>
                                    </a:solidFill>
                                  </a:ln>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n-US" sz="800" u="sng">
                                          <a:latin typeface="Times New Roman" pitchFamily="18" charset="0"/>
                                          <a:cs typeface="Times New Roman" pitchFamily="18" charset="0"/>
                                        </a:rPr>
                                        <a:t>Tỷ</a:t>
                                      </a:r>
                                      <a:r>
                                        <a:rPr lang="en-US" sz="800" u="sng" baseline="0">
                                          <a:latin typeface="Times New Roman" pitchFamily="18" charset="0"/>
                                          <a:cs typeface="Times New Roman" pitchFamily="18" charset="0"/>
                                        </a:rPr>
                                        <a:t> lệ % tăng DN thành lập mới x1.00</a:t>
                                      </a:r>
                                    </a:p>
                                    <a:p>
                                      <a:pPr algn="ctr"/>
                                      <a:r>
                                        <a:rPr lang="en-US" sz="800" baseline="0">
                                          <a:latin typeface="Times New Roman" pitchFamily="18" charset="0"/>
                                          <a:cs typeface="Times New Roman" pitchFamily="18" charset="0"/>
                                        </a:rPr>
                                        <a:t>20%</a:t>
                                      </a:r>
                                      <a:endParaRPr lang="en-US" sz="800">
                                        <a:latin typeface="Times New Roman" pitchFamily="18" charset="0"/>
                                        <a:cs typeface="Times New Roman" pitchFamily="18" charset="0"/>
                                      </a:endParaRPr>
                                    </a:p>
                                  </a:txBody>
                                  <a:useSpRect/>
                                </a:txSp>
                                <a:style>
                                  <a:lnRef idx="2">
                                    <a:schemeClr val="dk1"/>
                                  </a:lnRef>
                                  <a:fillRef idx="1">
                                    <a:schemeClr val="lt1"/>
                                  </a:fillRef>
                                  <a:effectRef idx="0">
                                    <a:schemeClr val="dk1"/>
                                  </a:effectRef>
                                  <a:fontRef idx="minor">
                                    <a:schemeClr val="dk1"/>
                                  </a:fontRef>
                                </a:style>
                              </a:sp>
                            </lc:lockedCanvas>
                          </a:graphicData>
                        </a:graphic>
                      </wp:anchor>
                    </w:drawing>
                  </w:r>
                  <w:r w:rsidR="00F113D6" w:rsidRPr="00F113D6">
                    <w:rPr>
                      <w:rFonts w:eastAsia="Times New Roman" w:cs="Times New Roman"/>
                      <w:i/>
                      <w:iCs/>
                      <w:sz w:val="24"/>
                      <w:szCs w:val="24"/>
                    </w:rPr>
                    <w:t>Tăng từ 10% đến dưới 20% so với năm trước liền kề thì điểm đánh giá được tính theo công thức</w:t>
                  </w:r>
                </w:p>
              </w:tc>
            </w:tr>
          </w:tbl>
          <w:p w:rsidR="00F113D6" w:rsidRPr="00F113D6" w:rsidRDefault="00F113D6" w:rsidP="00F113D6">
            <w:pPr>
              <w:rPr>
                <w:rFonts w:eastAsia="Times New Roman" w:cs="Times New Roman"/>
                <w:color w:val="000000"/>
                <w:sz w:val="24"/>
                <w:szCs w:val="24"/>
              </w:rPr>
            </w:pPr>
          </w:p>
        </w:tc>
        <w:tc>
          <w:tcPr>
            <w:tcW w:w="794" w:type="dxa"/>
            <w:tcBorders>
              <w:top w:val="nil"/>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Cs w:val="28"/>
              </w:rPr>
            </w:pPr>
            <w:r w:rsidRPr="00F113D6">
              <w:rPr>
                <w:rFonts w:eastAsia="Times New Roman" w:cs="Times New Roman"/>
                <w:b/>
                <w:bCs/>
                <w:i/>
                <w:iCs/>
                <w:szCs w:val="28"/>
              </w:rPr>
              <w:lastRenderedPageBreak/>
              <w:t> </w:t>
            </w:r>
          </w:p>
        </w:tc>
        <w:tc>
          <w:tcPr>
            <w:tcW w:w="815"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480"/>
        </w:trPr>
        <w:tc>
          <w:tcPr>
            <w:tcW w:w="736" w:type="dxa"/>
            <w:vMerge/>
            <w:tcBorders>
              <w:top w:val="single" w:sz="4" w:space="0" w:color="auto"/>
              <w:left w:val="single" w:sz="4" w:space="0" w:color="auto"/>
              <w:bottom w:val="single" w:sz="4" w:space="0" w:color="000000"/>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r>
              <w:rPr>
                <w:rFonts w:eastAsia="Times New Roman" w:cs="Times New Roman"/>
                <w:noProof/>
                <w:color w:val="000000"/>
                <w:sz w:val="24"/>
                <w:szCs w:val="24"/>
              </w:rPr>
              <w:drawing>
                <wp:anchor distT="0" distB="0" distL="114300" distR="114300" simplePos="0" relativeHeight="251702272" behindDoc="0" locked="0" layoutInCell="1" allowOverlap="1">
                  <wp:simplePos x="0" y="0"/>
                  <wp:positionH relativeFrom="column">
                    <wp:posOffset>276225</wp:posOffset>
                  </wp:positionH>
                  <wp:positionV relativeFrom="paragraph">
                    <wp:posOffset>295275</wp:posOffset>
                  </wp:positionV>
                  <wp:extent cx="3048000" cy="390525"/>
                  <wp:effectExtent l="0" t="0" r="0" b="0"/>
                  <wp:wrapNone/>
                  <wp:docPr id="42" name="Picture 4"/>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15">
                            <a:clrChange>
                              <a:clrFrom>
                                <a:srgbClr val="FFFFFF"/>
                              </a:clrFrom>
                              <a:clrTo>
                                <a:srgbClr val="FFFFFF">
                                  <a:alpha val="0"/>
                                </a:srgbClr>
                              </a:clrTo>
                            </a:clrChange>
                          </a:blip>
                          <a:srcRect/>
                          <a:stretch>
                            <a:fillRect/>
                          </a:stretch>
                        </pic:blipFill>
                        <pic:spPr bwMode="auto">
                          <a:xfrm>
                            <a:off x="0" y="0"/>
                            <a:ext cx="3048000" cy="0"/>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8260"/>
            </w:tblGrid>
            <w:tr w:rsidR="00F113D6" w:rsidRPr="00F113D6">
              <w:trPr>
                <w:trHeight w:val="480"/>
                <w:tblCellSpacing w:w="0" w:type="dxa"/>
              </w:trPr>
              <w:tc>
                <w:tcPr>
                  <w:tcW w:w="826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Thấp hơn so với năm trước liền kề: 0</w:t>
                  </w:r>
                </w:p>
              </w:tc>
            </w:tr>
          </w:tbl>
          <w:p w:rsidR="00F113D6" w:rsidRPr="00F113D6" w:rsidRDefault="00F113D6" w:rsidP="00F113D6">
            <w:pPr>
              <w:rPr>
                <w:rFonts w:eastAsia="Times New Roman" w:cs="Times New Roman"/>
                <w:color w:val="000000"/>
                <w:sz w:val="24"/>
                <w:szCs w:val="24"/>
              </w:rPr>
            </w:pP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Cs w:val="28"/>
              </w:rPr>
            </w:pPr>
            <w:r w:rsidRPr="00F113D6">
              <w:rPr>
                <w:rFonts w:eastAsia="Times New Roman" w:cs="Times New Roman"/>
                <w:b/>
                <w:bCs/>
                <w:i/>
                <w:iCs/>
                <w:szCs w:val="28"/>
              </w:rPr>
              <w:t> </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405"/>
        </w:trPr>
        <w:tc>
          <w:tcPr>
            <w:tcW w:w="736" w:type="dxa"/>
            <w:tcBorders>
              <w:top w:val="nil"/>
              <w:left w:val="single" w:sz="4" w:space="0" w:color="auto"/>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8.5</w:t>
            </w:r>
          </w:p>
        </w:tc>
        <w:tc>
          <w:tcPr>
            <w:tcW w:w="9443"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Tỷ lệ đóng góp vào thu ngân sách tỉnh của khu vực doanh nghiệp</w:t>
            </w: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t> </w:t>
            </w:r>
          </w:p>
        </w:tc>
        <w:tc>
          <w:tcPr>
            <w:tcW w:w="9443"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Tăng so với năm trước liền kề: 1</w:t>
            </w:r>
          </w:p>
        </w:tc>
        <w:tc>
          <w:tcPr>
            <w:tcW w:w="794" w:type="dxa"/>
            <w:tcBorders>
              <w:top w:val="single" w:sz="4" w:space="0" w:color="auto"/>
              <w:left w:val="nil"/>
              <w:bottom w:val="single" w:sz="4" w:space="0" w:color="auto"/>
              <w:right w:val="single" w:sz="4" w:space="0" w:color="auto"/>
            </w:tcBorders>
            <w:shd w:val="clear" w:color="000000" w:fill="FFFFFF"/>
            <w:vAlign w:val="bottom"/>
            <w:hideMark/>
          </w:tcPr>
          <w:p w:rsidR="00F113D6" w:rsidRPr="00F113D6" w:rsidRDefault="00F113D6" w:rsidP="00F113D6">
            <w:pPr>
              <w:rPr>
                <w:rFonts w:ascii="Arial" w:eastAsia="Times New Roman" w:hAnsi="Arial" w:cs="Arial"/>
                <w:sz w:val="24"/>
                <w:szCs w:val="24"/>
              </w:rPr>
            </w:pPr>
            <w:r w:rsidRPr="00F113D6">
              <w:rPr>
                <w:rFonts w:ascii="Arial" w:eastAsia="Times New Roman" w:hAnsi="Arial" w:cs="Arial"/>
                <w:sz w:val="24"/>
                <w:szCs w:val="24"/>
              </w:rPr>
              <w:t> </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tăng so với năm trước liền kề: 0</w:t>
            </w:r>
          </w:p>
        </w:tc>
        <w:tc>
          <w:tcPr>
            <w:tcW w:w="794" w:type="dxa"/>
            <w:tcBorders>
              <w:top w:val="nil"/>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ascii="Arial" w:eastAsia="Times New Roman" w:hAnsi="Arial" w:cs="Arial"/>
                <w:b/>
                <w:bCs/>
                <w:sz w:val="24"/>
                <w:szCs w:val="24"/>
              </w:rPr>
            </w:pPr>
            <w:r w:rsidRPr="00F113D6">
              <w:rPr>
                <w:rFonts w:ascii="Arial" w:eastAsia="Times New Roman" w:hAnsi="Arial" w:cs="Arial"/>
                <w:b/>
                <w:bCs/>
                <w:sz w:val="24"/>
                <w:szCs w:val="24"/>
              </w:rPr>
              <w:t> </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630"/>
        </w:trPr>
        <w:tc>
          <w:tcPr>
            <w:tcW w:w="736" w:type="dxa"/>
            <w:tcBorders>
              <w:top w:val="nil"/>
              <w:left w:val="single" w:sz="4" w:space="0" w:color="auto"/>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8.6</w:t>
            </w:r>
          </w:p>
        </w:tc>
        <w:tc>
          <w:tcPr>
            <w:tcW w:w="9443" w:type="dxa"/>
            <w:tcBorders>
              <w:top w:val="nil"/>
              <w:left w:val="nil"/>
              <w:bottom w:val="nil"/>
              <w:right w:val="nil"/>
            </w:tcBorders>
            <w:shd w:val="clear" w:color="auto" w:fill="auto"/>
            <w:noWrap/>
            <w:vAlign w:val="bottom"/>
            <w:hideMark/>
          </w:tcPr>
          <w:p w:rsidR="00F113D6" w:rsidRPr="00F113D6" w:rsidRDefault="00F113D6" w:rsidP="00F113D6">
            <w:pPr>
              <w:rPr>
                <w:rFonts w:eastAsia="Times New Roman" w:cs="Times New Roman"/>
                <w:color w:val="000000"/>
                <w:sz w:val="24"/>
                <w:szCs w:val="24"/>
              </w:rPr>
            </w:pPr>
            <w:r>
              <w:rPr>
                <w:rFonts w:eastAsia="Times New Roman" w:cs="Times New Roman"/>
                <w:noProof/>
                <w:color w:val="000000"/>
                <w:sz w:val="24"/>
                <w:szCs w:val="24"/>
              </w:rPr>
              <w:drawing>
                <wp:anchor distT="0" distB="0" distL="114300" distR="114300" simplePos="0" relativeHeight="251703296" behindDoc="0" locked="0" layoutInCell="1" allowOverlap="1">
                  <wp:simplePos x="0" y="0"/>
                  <wp:positionH relativeFrom="column">
                    <wp:posOffset>219075</wp:posOffset>
                  </wp:positionH>
                  <wp:positionV relativeFrom="paragraph">
                    <wp:posOffset>371475</wp:posOffset>
                  </wp:positionV>
                  <wp:extent cx="2971800" cy="390525"/>
                  <wp:effectExtent l="0" t="0" r="0" b="0"/>
                  <wp:wrapNone/>
                  <wp:docPr id="43" name="Picture 5"/>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16">
                            <a:clrChange>
                              <a:clrFrom>
                                <a:srgbClr val="FFFFFF"/>
                              </a:clrFrom>
                              <a:clrTo>
                                <a:srgbClr val="FFFFFF">
                                  <a:alpha val="0"/>
                                </a:srgbClr>
                              </a:clrTo>
                            </a:clrChange>
                          </a:blip>
                          <a:srcRect/>
                          <a:stretch>
                            <a:fillRect/>
                          </a:stretch>
                        </pic:blipFill>
                        <pic:spPr bwMode="auto">
                          <a:xfrm>
                            <a:off x="0" y="0"/>
                            <a:ext cx="2971800" cy="0"/>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8260"/>
            </w:tblGrid>
            <w:tr w:rsidR="00F113D6" w:rsidRPr="00F113D6">
              <w:trPr>
                <w:trHeight w:val="630"/>
                <w:tblCellSpacing w:w="0" w:type="dxa"/>
              </w:trPr>
              <w:tc>
                <w:tcPr>
                  <w:tcW w:w="8260" w:type="dxa"/>
                  <w:tcBorders>
                    <w:top w:val="nil"/>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Thực hiện thu ngân sách hằng năm của huyện, thành phố theo kế hoạch được UBND tỉnh giao</w:t>
                  </w:r>
                </w:p>
              </w:tc>
            </w:tr>
          </w:tbl>
          <w:p w:rsidR="00F113D6" w:rsidRPr="00F113D6" w:rsidRDefault="00F113D6" w:rsidP="00F113D6">
            <w:pPr>
              <w:rPr>
                <w:rFonts w:eastAsia="Times New Roman" w:cs="Times New Roman"/>
                <w:color w:val="000000"/>
                <w:sz w:val="24"/>
                <w:szCs w:val="24"/>
              </w:rPr>
            </w:pPr>
          </w:p>
        </w:tc>
        <w:tc>
          <w:tcPr>
            <w:tcW w:w="794" w:type="dxa"/>
            <w:tcBorders>
              <w:top w:val="nil"/>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tcBorders>
              <w:top w:val="single" w:sz="4" w:space="0" w:color="auto"/>
              <w:left w:val="single" w:sz="4" w:space="0" w:color="auto"/>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t> </w:t>
            </w:r>
          </w:p>
        </w:tc>
        <w:tc>
          <w:tcPr>
            <w:tcW w:w="9443"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Vượt chỉ tiêu từ 4% trở lên: 1</w:t>
            </w: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Cs w:val="28"/>
              </w:rPr>
            </w:pPr>
            <w:r w:rsidRPr="00F113D6">
              <w:rPr>
                <w:rFonts w:eastAsia="Times New Roman" w:cs="Times New Roman"/>
                <w:b/>
                <w:bCs/>
                <w:i/>
                <w:iCs/>
                <w:szCs w:val="28"/>
              </w:rPr>
              <w:t> </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tcBorders>
              <w:top w:val="nil"/>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t> </w:t>
            </w:r>
          </w:p>
        </w:tc>
        <w:tc>
          <w:tcPr>
            <w:tcW w:w="9443"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Vượt chỉ tiêu từ 2% - dưới 4%:0,5</w:t>
            </w:r>
          </w:p>
        </w:tc>
        <w:tc>
          <w:tcPr>
            <w:tcW w:w="794"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Cs w:val="28"/>
              </w:rPr>
            </w:pPr>
            <w:r w:rsidRPr="00F113D6">
              <w:rPr>
                <w:rFonts w:eastAsia="Times New Roman" w:cs="Times New Roman"/>
                <w:b/>
                <w:bCs/>
                <w:i/>
                <w:iCs/>
                <w:szCs w:val="28"/>
              </w:rPr>
              <w:t> </w:t>
            </w:r>
          </w:p>
        </w:tc>
        <w:tc>
          <w:tcPr>
            <w:tcW w:w="815"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tcBorders>
              <w:top w:val="nil"/>
              <w:left w:val="single" w:sz="4" w:space="0" w:color="auto"/>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Đạt hoặc vượt chỉ tiêu dưới 2%: 0,25</w:t>
            </w:r>
          </w:p>
        </w:tc>
        <w:tc>
          <w:tcPr>
            <w:tcW w:w="794" w:type="dxa"/>
            <w:tcBorders>
              <w:top w:val="nil"/>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Cs w:val="28"/>
              </w:rPr>
            </w:pPr>
            <w:r w:rsidRPr="00F113D6">
              <w:rPr>
                <w:rFonts w:eastAsia="Times New Roman" w:cs="Times New Roman"/>
                <w:b/>
                <w:bCs/>
                <w:i/>
                <w:iCs/>
                <w:szCs w:val="28"/>
              </w:rPr>
              <w:t> </w:t>
            </w:r>
          </w:p>
        </w:tc>
        <w:tc>
          <w:tcPr>
            <w:tcW w:w="815"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nil"/>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nil"/>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tcBorders>
              <w:top w:val="nil"/>
              <w:left w:val="single" w:sz="4" w:space="0" w:color="auto"/>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sz w:val="24"/>
                <w:szCs w:val="24"/>
              </w:rPr>
            </w:pPr>
            <w:r w:rsidRPr="00F113D6">
              <w:rPr>
                <w:rFonts w:eastAsia="Times New Roman" w:cs="Times New Roman"/>
                <w:sz w:val="24"/>
                <w:szCs w:val="24"/>
              </w:rPr>
              <w:t> </w:t>
            </w:r>
          </w:p>
        </w:tc>
        <w:tc>
          <w:tcPr>
            <w:tcW w:w="9443"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Không hoàn thành chỉ tiêu được giao:0</w:t>
            </w: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Cs w:val="28"/>
              </w:rPr>
            </w:pPr>
            <w:r w:rsidRPr="00F113D6">
              <w:rPr>
                <w:rFonts w:eastAsia="Times New Roman" w:cs="Times New Roman"/>
                <w:b/>
                <w:bCs/>
                <w:i/>
                <w:iCs/>
                <w:szCs w:val="28"/>
              </w:rPr>
              <w:t> </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405"/>
        </w:trPr>
        <w:tc>
          <w:tcPr>
            <w:tcW w:w="7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8.7</w:t>
            </w:r>
          </w:p>
        </w:tc>
        <w:tc>
          <w:tcPr>
            <w:tcW w:w="9443"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jc w:val="both"/>
              <w:rPr>
                <w:rFonts w:eastAsia="Times New Roman" w:cs="Times New Roman"/>
                <w:b/>
                <w:bCs/>
                <w:i/>
                <w:iCs/>
                <w:sz w:val="24"/>
                <w:szCs w:val="24"/>
              </w:rPr>
            </w:pPr>
            <w:r w:rsidRPr="00F113D6">
              <w:rPr>
                <w:rFonts w:eastAsia="Times New Roman" w:cs="Times New Roman"/>
                <w:b/>
                <w:bCs/>
                <w:i/>
                <w:iCs/>
                <w:sz w:val="24"/>
                <w:szCs w:val="24"/>
              </w:rPr>
              <w:t>Mức độ thực hiện các chỉ tiêu phát triển KT-XH do HĐND huyện giao</w:t>
            </w: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 w:val="24"/>
                <w:szCs w:val="24"/>
              </w:rPr>
            </w:pPr>
            <w:r w:rsidRPr="00F113D6">
              <w:rPr>
                <w:rFonts w:eastAsia="Times New Roman" w:cs="Times New Roman"/>
                <w:b/>
                <w:bCs/>
                <w:i/>
                <w:iCs/>
                <w:sz w:val="24"/>
                <w:szCs w:val="24"/>
              </w:rPr>
              <w:t>1</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vMerge w:val="restart"/>
            <w:tcBorders>
              <w:top w:val="nil"/>
              <w:left w:val="single" w:sz="4" w:space="0" w:color="auto"/>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nil"/>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100% chỉ tiêu đạt và vượt:1</w:t>
            </w: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Cs w:val="28"/>
              </w:rPr>
            </w:pPr>
            <w:r w:rsidRPr="00F113D6">
              <w:rPr>
                <w:rFonts w:eastAsia="Times New Roman" w:cs="Times New Roman"/>
                <w:b/>
                <w:bCs/>
                <w:i/>
                <w:iCs/>
                <w:szCs w:val="28"/>
              </w:rPr>
              <w:t> </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vMerge/>
            <w:tcBorders>
              <w:top w:val="nil"/>
              <w:left w:val="single" w:sz="4" w:space="0" w:color="auto"/>
              <w:bottom w:val="nil"/>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Từ 90% - dưới 100% chỉ tiêu đạt và vượt:0,5</w:t>
            </w: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Cs w:val="28"/>
              </w:rPr>
            </w:pPr>
            <w:r w:rsidRPr="00F113D6">
              <w:rPr>
                <w:rFonts w:eastAsia="Times New Roman" w:cs="Times New Roman"/>
                <w:b/>
                <w:bCs/>
                <w:i/>
                <w:iCs/>
                <w:szCs w:val="28"/>
              </w:rPr>
              <w:t> </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vMerge/>
            <w:tcBorders>
              <w:top w:val="nil"/>
              <w:left w:val="single" w:sz="4" w:space="0" w:color="auto"/>
              <w:bottom w:val="nil"/>
              <w:right w:val="single" w:sz="4" w:space="0" w:color="auto"/>
            </w:tcBorders>
            <w:vAlign w:val="center"/>
            <w:hideMark/>
          </w:tcPr>
          <w:p w:rsidR="00F113D6" w:rsidRPr="00F113D6" w:rsidRDefault="00F113D6" w:rsidP="00F113D6">
            <w:pPr>
              <w:rPr>
                <w:rFonts w:eastAsia="Times New Roman" w:cs="Times New Roman"/>
                <w:sz w:val="24"/>
                <w:szCs w:val="24"/>
              </w:rPr>
            </w:pPr>
          </w:p>
        </w:tc>
        <w:tc>
          <w:tcPr>
            <w:tcW w:w="9443"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both"/>
              <w:rPr>
                <w:rFonts w:eastAsia="Times New Roman" w:cs="Times New Roman"/>
                <w:i/>
                <w:iCs/>
                <w:sz w:val="24"/>
                <w:szCs w:val="24"/>
              </w:rPr>
            </w:pPr>
            <w:r w:rsidRPr="00F113D6">
              <w:rPr>
                <w:rFonts w:eastAsia="Times New Roman" w:cs="Times New Roman"/>
                <w:i/>
                <w:iCs/>
                <w:sz w:val="24"/>
                <w:szCs w:val="24"/>
              </w:rPr>
              <w:t>Dưới 90% chỉ tiêu đạt và vượt: 0</w:t>
            </w:r>
          </w:p>
        </w:tc>
        <w:tc>
          <w:tcPr>
            <w:tcW w:w="794"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i/>
                <w:iCs/>
                <w:szCs w:val="28"/>
              </w:rPr>
            </w:pPr>
            <w:r w:rsidRPr="00F113D6">
              <w:rPr>
                <w:rFonts w:eastAsia="Times New Roman" w:cs="Times New Roman"/>
                <w:b/>
                <w:bCs/>
                <w:i/>
                <w:iCs/>
                <w:szCs w:val="28"/>
              </w:rPr>
              <w:t> </w:t>
            </w:r>
          </w:p>
        </w:tc>
        <w:tc>
          <w:tcPr>
            <w:tcW w:w="815"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590"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rPr>
                <w:rFonts w:eastAsia="Times New Roman" w:cs="Times New Roman"/>
                <w:color w:val="000000"/>
                <w:sz w:val="24"/>
                <w:szCs w:val="24"/>
              </w:rPr>
            </w:pPr>
            <w:r w:rsidRPr="00F113D6">
              <w:rPr>
                <w:rFonts w:eastAsia="Times New Roman" w:cs="Times New Roman"/>
                <w:color w:val="000000"/>
                <w:sz w:val="24"/>
                <w:szCs w:val="24"/>
              </w:rPr>
              <w:t> </w:t>
            </w:r>
          </w:p>
        </w:tc>
        <w:tc>
          <w:tcPr>
            <w:tcW w:w="1056" w:type="dxa"/>
            <w:tcBorders>
              <w:top w:val="single" w:sz="4" w:space="0" w:color="auto"/>
              <w:left w:val="nil"/>
              <w:bottom w:val="nil"/>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r w:rsidR="00F113D6" w:rsidRPr="00F113D6" w:rsidTr="00F113D6">
        <w:trPr>
          <w:trHeight w:val="390"/>
        </w:trPr>
        <w:tc>
          <w:tcPr>
            <w:tcW w:w="7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sz w:val="24"/>
                <w:szCs w:val="24"/>
              </w:rPr>
            </w:pPr>
            <w:r w:rsidRPr="00F113D6">
              <w:rPr>
                <w:rFonts w:eastAsia="Times New Roman" w:cs="Times New Roman"/>
                <w:sz w:val="24"/>
                <w:szCs w:val="24"/>
              </w:rPr>
              <w:t> </w:t>
            </w:r>
          </w:p>
        </w:tc>
        <w:tc>
          <w:tcPr>
            <w:tcW w:w="9443"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xml:space="preserve">TỔNG ĐIỂM </w:t>
            </w:r>
          </w:p>
        </w:tc>
        <w:tc>
          <w:tcPr>
            <w:tcW w:w="794" w:type="dxa"/>
            <w:tcBorders>
              <w:top w:val="single" w:sz="4" w:space="0" w:color="auto"/>
              <w:left w:val="nil"/>
              <w:bottom w:val="single" w:sz="4" w:space="0" w:color="auto"/>
              <w:right w:val="single" w:sz="4" w:space="0" w:color="auto"/>
            </w:tcBorders>
            <w:shd w:val="clear" w:color="000000" w:fill="FFFFFF"/>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100</w:t>
            </w:r>
          </w:p>
        </w:tc>
        <w:tc>
          <w:tcPr>
            <w:tcW w:w="815" w:type="dxa"/>
            <w:tcBorders>
              <w:top w:val="single" w:sz="4" w:space="0" w:color="auto"/>
              <w:left w:val="nil"/>
              <w:bottom w:val="single" w:sz="4" w:space="0" w:color="auto"/>
              <w:right w:val="single" w:sz="4" w:space="0" w:color="auto"/>
            </w:tcBorders>
            <w:shd w:val="clear" w:color="auto" w:fill="auto"/>
            <w:vAlign w:val="center"/>
            <w:hideMark/>
          </w:tcPr>
          <w:p w:rsidR="00F113D6" w:rsidRPr="00F113D6" w:rsidRDefault="00F113D6" w:rsidP="00F113D6">
            <w:pPr>
              <w:jc w:val="right"/>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97" w:type="dxa"/>
            <w:tcBorders>
              <w:top w:val="single" w:sz="4" w:space="0" w:color="auto"/>
              <w:left w:val="nil"/>
              <w:bottom w:val="single" w:sz="4" w:space="0" w:color="auto"/>
              <w:right w:val="single" w:sz="4" w:space="0" w:color="auto"/>
            </w:tcBorders>
            <w:shd w:val="clear" w:color="auto" w:fill="auto"/>
            <w:vAlign w:val="center"/>
            <w:hideMark/>
          </w:tcPr>
          <w:p w:rsidR="00F113D6" w:rsidRPr="00F113D6" w:rsidRDefault="00F113D6" w:rsidP="00F113D6">
            <w:pPr>
              <w:jc w:val="right"/>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8" w:type="dxa"/>
            <w:tcBorders>
              <w:top w:val="single" w:sz="4" w:space="0" w:color="auto"/>
              <w:left w:val="nil"/>
              <w:bottom w:val="single" w:sz="4" w:space="0" w:color="auto"/>
              <w:right w:val="single" w:sz="4" w:space="0" w:color="auto"/>
            </w:tcBorders>
            <w:shd w:val="clear" w:color="auto" w:fill="auto"/>
            <w:vAlign w:val="center"/>
            <w:hideMark/>
          </w:tcPr>
          <w:p w:rsidR="00F113D6" w:rsidRPr="00F113D6" w:rsidRDefault="00F113D6" w:rsidP="00F113D6">
            <w:pPr>
              <w:jc w:val="right"/>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817" w:type="dxa"/>
            <w:tcBorders>
              <w:top w:val="single" w:sz="4" w:space="0" w:color="auto"/>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590" w:type="dxa"/>
            <w:tcBorders>
              <w:top w:val="single" w:sz="4" w:space="0" w:color="auto"/>
              <w:left w:val="nil"/>
              <w:bottom w:val="single" w:sz="4" w:space="0" w:color="auto"/>
              <w:right w:val="single" w:sz="4" w:space="0" w:color="auto"/>
            </w:tcBorders>
            <w:shd w:val="clear" w:color="auto" w:fill="auto"/>
            <w:vAlign w:val="center"/>
            <w:hideMark/>
          </w:tcPr>
          <w:p w:rsidR="00F113D6" w:rsidRPr="00F113D6" w:rsidRDefault="00F113D6" w:rsidP="00F113D6">
            <w:pPr>
              <w:rPr>
                <w:rFonts w:eastAsia="Times New Roman" w:cs="Times New Roman"/>
                <w:b/>
                <w:bCs/>
                <w:color w:val="000000"/>
                <w:sz w:val="24"/>
                <w:szCs w:val="24"/>
              </w:rPr>
            </w:pPr>
            <w:r w:rsidRPr="00F113D6">
              <w:rPr>
                <w:rFonts w:eastAsia="Times New Roman" w:cs="Times New Roman"/>
                <w:b/>
                <w:bCs/>
                <w:color w:val="000000"/>
                <w:sz w:val="24"/>
                <w:szCs w:val="24"/>
              </w:rPr>
              <w:t> </w:t>
            </w:r>
          </w:p>
        </w:tc>
        <w:tc>
          <w:tcPr>
            <w:tcW w:w="1056" w:type="dxa"/>
            <w:tcBorders>
              <w:top w:val="single" w:sz="4" w:space="0" w:color="auto"/>
              <w:left w:val="nil"/>
              <w:bottom w:val="single" w:sz="4" w:space="0" w:color="auto"/>
              <w:right w:val="single" w:sz="4" w:space="0" w:color="auto"/>
            </w:tcBorders>
            <w:shd w:val="clear" w:color="auto" w:fill="auto"/>
            <w:vAlign w:val="center"/>
            <w:hideMark/>
          </w:tcPr>
          <w:p w:rsidR="00F113D6" w:rsidRPr="00F113D6" w:rsidRDefault="00F113D6" w:rsidP="00F113D6">
            <w:pPr>
              <w:jc w:val="center"/>
              <w:rPr>
                <w:rFonts w:eastAsia="Times New Roman" w:cs="Times New Roman"/>
                <w:b/>
                <w:bCs/>
                <w:sz w:val="24"/>
                <w:szCs w:val="24"/>
              </w:rPr>
            </w:pPr>
            <w:r w:rsidRPr="00F113D6">
              <w:rPr>
                <w:rFonts w:eastAsia="Times New Roman" w:cs="Times New Roman"/>
                <w:b/>
                <w:bCs/>
                <w:sz w:val="24"/>
                <w:szCs w:val="24"/>
              </w:rPr>
              <w:t> </w:t>
            </w:r>
          </w:p>
        </w:tc>
      </w:tr>
    </w:tbl>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Default="00F113D6">
      <w:pPr>
        <w:rPr>
          <w:color w:val="000000" w:themeColor="text1"/>
        </w:rPr>
      </w:pPr>
    </w:p>
    <w:p w:rsidR="00F113D6" w:rsidRPr="00F239CE" w:rsidRDefault="00F113D6">
      <w:pPr>
        <w:rPr>
          <w:color w:val="000000" w:themeColor="text1"/>
        </w:rPr>
      </w:pPr>
    </w:p>
    <w:sectPr w:rsidR="00F113D6" w:rsidRPr="00F239CE" w:rsidSect="000718A1">
      <w:pgSz w:w="16840" w:h="11907" w:orient="landscape" w:code="9"/>
      <w:pgMar w:top="1418" w:right="680" w:bottom="1134" w:left="1134" w:header="624" w:footer="28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0EC4" w:rsidRDefault="00740EC4" w:rsidP="00B27A9B">
      <w:r>
        <w:separator/>
      </w:r>
    </w:p>
  </w:endnote>
  <w:endnote w:type="continuationSeparator" w:id="0">
    <w:p w:rsidR="00740EC4" w:rsidRDefault="00740EC4" w:rsidP="00B27A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5535377"/>
      <w:docPartObj>
        <w:docPartGallery w:val="Page Numbers (Bottom of Page)"/>
        <w:docPartUnique/>
      </w:docPartObj>
    </w:sdtPr>
    <w:sdtContent>
      <w:p w:rsidR="00F113D6" w:rsidRDefault="00F113D6">
        <w:pPr>
          <w:pStyle w:val="Footer"/>
          <w:jc w:val="center"/>
        </w:pPr>
        <w:fldSimple w:instr=" PAGE   \* MERGEFORMAT ">
          <w:r w:rsidR="00A73503">
            <w:rPr>
              <w:noProof/>
            </w:rPr>
            <w:t>2</w:t>
          </w:r>
        </w:fldSimple>
      </w:p>
    </w:sdtContent>
  </w:sdt>
  <w:p w:rsidR="00F113D6" w:rsidRDefault="00F113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0EC4" w:rsidRDefault="00740EC4" w:rsidP="00B27A9B">
      <w:r>
        <w:separator/>
      </w:r>
    </w:p>
  </w:footnote>
  <w:footnote w:type="continuationSeparator" w:id="0">
    <w:p w:rsidR="00740EC4" w:rsidRDefault="00740EC4" w:rsidP="00B27A9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B27A9B"/>
    <w:rsid w:val="00041A42"/>
    <w:rsid w:val="00053828"/>
    <w:rsid w:val="000718A1"/>
    <w:rsid w:val="002E1456"/>
    <w:rsid w:val="00361173"/>
    <w:rsid w:val="00400FF3"/>
    <w:rsid w:val="004D334F"/>
    <w:rsid w:val="005346D7"/>
    <w:rsid w:val="005E1103"/>
    <w:rsid w:val="00740EC4"/>
    <w:rsid w:val="007B3C95"/>
    <w:rsid w:val="007B6C6E"/>
    <w:rsid w:val="008E6EE0"/>
    <w:rsid w:val="00A73503"/>
    <w:rsid w:val="00B27A9B"/>
    <w:rsid w:val="00D246DD"/>
    <w:rsid w:val="00D61CAD"/>
    <w:rsid w:val="00DA144F"/>
    <w:rsid w:val="00E1553B"/>
    <w:rsid w:val="00E762D5"/>
    <w:rsid w:val="00F113D6"/>
    <w:rsid w:val="00F239CE"/>
    <w:rsid w:val="00F562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 type="connector" idref="#_x0000_s1027"/>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C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A9B"/>
    <w:pPr>
      <w:tabs>
        <w:tab w:val="center" w:pos="4680"/>
        <w:tab w:val="right" w:pos="9360"/>
      </w:tabs>
      <w:spacing w:after="200" w:line="276" w:lineRule="auto"/>
    </w:pPr>
    <w:rPr>
      <w:rFonts w:eastAsia="Calibri" w:cs="Times New Roman"/>
    </w:rPr>
  </w:style>
  <w:style w:type="character" w:customStyle="1" w:styleId="HeaderChar">
    <w:name w:val="Header Char"/>
    <w:basedOn w:val="DefaultParagraphFont"/>
    <w:link w:val="Header"/>
    <w:uiPriority w:val="99"/>
    <w:rsid w:val="00B27A9B"/>
    <w:rPr>
      <w:rFonts w:eastAsia="Calibri" w:cs="Times New Roman"/>
    </w:rPr>
  </w:style>
  <w:style w:type="paragraph" w:styleId="BodyText">
    <w:name w:val="Body Text"/>
    <w:basedOn w:val="Normal"/>
    <w:link w:val="BodyTextChar"/>
    <w:rsid w:val="00B27A9B"/>
    <w:pPr>
      <w:autoSpaceDE w:val="0"/>
      <w:autoSpaceDN w:val="0"/>
      <w:spacing w:before="120"/>
      <w:ind w:firstLine="720"/>
      <w:jc w:val="both"/>
    </w:pPr>
    <w:rPr>
      <w:rFonts w:ascii=".VnTime" w:eastAsia="Calibri" w:hAnsi=".VnTime" w:cs="Times New Roman"/>
      <w:sz w:val="26"/>
      <w:szCs w:val="26"/>
      <w:lang w:val="en-GB"/>
    </w:rPr>
  </w:style>
  <w:style w:type="character" w:customStyle="1" w:styleId="BodyTextChar">
    <w:name w:val="Body Text Char"/>
    <w:basedOn w:val="DefaultParagraphFont"/>
    <w:link w:val="BodyText"/>
    <w:rsid w:val="00B27A9B"/>
    <w:rPr>
      <w:rFonts w:ascii=".VnTime" w:eastAsia="Calibri" w:hAnsi=".VnTime" w:cs="Times New Roman"/>
      <w:sz w:val="26"/>
      <w:szCs w:val="26"/>
      <w:lang w:val="en-GB"/>
    </w:rPr>
  </w:style>
  <w:style w:type="paragraph" w:styleId="Footer">
    <w:name w:val="footer"/>
    <w:basedOn w:val="Normal"/>
    <w:link w:val="FooterChar"/>
    <w:uiPriority w:val="99"/>
    <w:unhideWhenUsed/>
    <w:rsid w:val="00B27A9B"/>
    <w:pPr>
      <w:tabs>
        <w:tab w:val="center" w:pos="4680"/>
        <w:tab w:val="right" w:pos="9360"/>
      </w:tabs>
    </w:pPr>
  </w:style>
  <w:style w:type="character" w:customStyle="1" w:styleId="FooterChar">
    <w:name w:val="Footer Char"/>
    <w:basedOn w:val="DefaultParagraphFont"/>
    <w:link w:val="Footer"/>
    <w:uiPriority w:val="99"/>
    <w:rsid w:val="00B27A9B"/>
  </w:style>
</w:styles>
</file>

<file path=word/webSettings.xml><?xml version="1.0" encoding="utf-8"?>
<w:webSettings xmlns:r="http://schemas.openxmlformats.org/officeDocument/2006/relationships" xmlns:w="http://schemas.openxmlformats.org/wordprocessingml/2006/main">
  <w:divs>
    <w:div w:id="1364483331">
      <w:bodyDiv w:val="1"/>
      <w:marLeft w:val="0"/>
      <w:marRight w:val="0"/>
      <w:marTop w:val="0"/>
      <w:marBottom w:val="0"/>
      <w:divBdr>
        <w:top w:val="none" w:sz="0" w:space="0" w:color="auto"/>
        <w:left w:val="none" w:sz="0" w:space="0" w:color="auto"/>
        <w:bottom w:val="none" w:sz="0" w:space="0" w:color="auto"/>
        <w:right w:val="none" w:sz="0" w:space="0" w:color="auto"/>
      </w:divBdr>
    </w:div>
    <w:div w:id="203210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39</Pages>
  <Words>7882</Words>
  <Characters>44933</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7</cp:revision>
  <cp:lastPrinted>2020-04-13T01:55:00Z</cp:lastPrinted>
  <dcterms:created xsi:type="dcterms:W3CDTF">2020-04-14T00:54:00Z</dcterms:created>
  <dcterms:modified xsi:type="dcterms:W3CDTF">2020-04-14T01:20:00Z</dcterms:modified>
</cp:coreProperties>
</file>