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CellMar>
          <w:left w:w="0" w:type="dxa"/>
          <w:right w:w="0" w:type="dxa"/>
        </w:tblCellMar>
        <w:tblLook w:val="04A0"/>
      </w:tblPr>
      <w:tblGrid>
        <w:gridCol w:w="3544"/>
        <w:gridCol w:w="5812"/>
      </w:tblGrid>
      <w:tr w:rsidR="00CB657E" w:rsidRPr="00CB657E" w:rsidTr="00CB657E">
        <w:trPr>
          <w:trHeight w:val="915"/>
        </w:trPr>
        <w:tc>
          <w:tcPr>
            <w:tcW w:w="3544" w:type="dxa"/>
            <w:tcMar>
              <w:top w:w="0" w:type="dxa"/>
              <w:left w:w="108" w:type="dxa"/>
              <w:bottom w:w="0" w:type="dxa"/>
              <w:right w:w="108" w:type="dxa"/>
            </w:tcMar>
            <w:hideMark/>
          </w:tcPr>
          <w:p w:rsidR="00CB657E" w:rsidRPr="00CB657E" w:rsidRDefault="00CB657E" w:rsidP="00CB657E">
            <w:pPr>
              <w:spacing w:after="0" w:line="330" w:lineRule="atLeast"/>
              <w:jc w:val="center"/>
              <w:rPr>
                <w:rFonts w:eastAsia="Times New Roman" w:cs="Times New Roman"/>
                <w:szCs w:val="28"/>
              </w:rPr>
            </w:pPr>
            <w:r>
              <w:rPr>
                <w:rFonts w:eastAsia="Times New Roman" w:cs="Times New Roman"/>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5.05pt;margin-top:19.05pt;width:57.75pt;height:.75pt;flip:y;z-index:251658240" o:connectortype="straight"/>
              </w:pict>
            </w:r>
            <w:r w:rsidRPr="00CB657E">
              <w:rPr>
                <w:rFonts w:eastAsia="Times New Roman" w:cs="Times New Roman"/>
                <w:b/>
                <w:bCs/>
                <w:sz w:val="26"/>
                <w:szCs w:val="26"/>
              </w:rPr>
              <w:t>THỦ TƯỚNG CHÍNH PHỦ</w:t>
            </w:r>
            <w:r w:rsidRPr="00CB657E">
              <w:rPr>
                <w:rFonts w:eastAsia="Times New Roman" w:cs="Times New Roman"/>
                <w:b/>
                <w:bCs/>
                <w:sz w:val="26"/>
                <w:szCs w:val="26"/>
              </w:rPr>
              <w:br/>
            </w:r>
          </w:p>
          <w:p w:rsidR="00CB657E" w:rsidRDefault="00CB657E" w:rsidP="00CB657E">
            <w:pPr>
              <w:spacing w:after="0" w:line="330" w:lineRule="atLeast"/>
              <w:jc w:val="center"/>
              <w:rPr>
                <w:rFonts w:eastAsia="Times New Roman" w:cs="Times New Roman"/>
                <w:szCs w:val="28"/>
              </w:rPr>
            </w:pPr>
          </w:p>
          <w:p w:rsidR="00CB657E" w:rsidRPr="00CB657E" w:rsidRDefault="00CB657E" w:rsidP="00CB657E">
            <w:pPr>
              <w:spacing w:after="0" w:line="330" w:lineRule="atLeast"/>
              <w:jc w:val="center"/>
              <w:rPr>
                <w:rFonts w:eastAsia="Times New Roman" w:cs="Times New Roman"/>
                <w:szCs w:val="28"/>
              </w:rPr>
            </w:pPr>
            <w:r w:rsidRPr="00CB657E">
              <w:rPr>
                <w:rFonts w:eastAsia="Times New Roman" w:cs="Times New Roman"/>
                <w:szCs w:val="28"/>
              </w:rPr>
              <w:t>Số: 13/CT-TTg</w:t>
            </w:r>
          </w:p>
        </w:tc>
        <w:tc>
          <w:tcPr>
            <w:tcW w:w="5812" w:type="dxa"/>
            <w:tcMar>
              <w:top w:w="0" w:type="dxa"/>
              <w:left w:w="108" w:type="dxa"/>
              <w:bottom w:w="0" w:type="dxa"/>
              <w:right w:w="108" w:type="dxa"/>
            </w:tcMar>
            <w:hideMark/>
          </w:tcPr>
          <w:p w:rsidR="00CB657E" w:rsidRPr="00CB657E" w:rsidRDefault="00CB657E" w:rsidP="00CB657E">
            <w:pPr>
              <w:spacing w:after="0" w:line="330" w:lineRule="atLeast"/>
              <w:jc w:val="center"/>
              <w:rPr>
                <w:rFonts w:eastAsia="Times New Roman" w:cs="Times New Roman"/>
                <w:szCs w:val="28"/>
              </w:rPr>
            </w:pPr>
            <w:r>
              <w:rPr>
                <w:rFonts w:eastAsia="Times New Roman" w:cs="Times New Roman"/>
                <w:b/>
                <w:bCs/>
                <w:noProof/>
                <w:sz w:val="26"/>
                <w:szCs w:val="26"/>
              </w:rPr>
              <w:pict>
                <v:shape id="_x0000_s1027" type="#_x0000_t32" style="position:absolute;left:0;text-align:left;margin-left:53.35pt;margin-top:34.05pt;width:169.5pt;height:.75pt;z-index:251659264;mso-position-horizontal-relative:text;mso-position-vertical-relative:text" o:connectortype="straight"/>
              </w:pict>
            </w:r>
            <w:r w:rsidRPr="00CB657E">
              <w:rPr>
                <w:rFonts w:eastAsia="Times New Roman" w:cs="Times New Roman"/>
                <w:b/>
                <w:bCs/>
                <w:sz w:val="26"/>
                <w:szCs w:val="26"/>
              </w:rPr>
              <w:t>CỘNG HÒA XÃ HỘI CHỦ NGHĨA VIỆT NAM</w:t>
            </w:r>
            <w:r w:rsidRPr="00CB657E">
              <w:rPr>
                <w:rFonts w:eastAsia="Times New Roman" w:cs="Times New Roman"/>
                <w:b/>
                <w:bCs/>
                <w:sz w:val="26"/>
                <w:szCs w:val="26"/>
              </w:rPr>
              <w:br/>
            </w:r>
            <w:r w:rsidRPr="00CB657E">
              <w:rPr>
                <w:rFonts w:eastAsia="Times New Roman" w:cs="Times New Roman"/>
                <w:b/>
                <w:bCs/>
                <w:szCs w:val="28"/>
              </w:rPr>
              <w:t>Độc lập - Tự do - Hạnh phúc</w:t>
            </w:r>
            <w:r w:rsidRPr="00CB657E">
              <w:rPr>
                <w:rFonts w:eastAsia="Times New Roman" w:cs="Times New Roman"/>
                <w:b/>
                <w:bCs/>
                <w:szCs w:val="28"/>
              </w:rPr>
              <w:br/>
            </w:r>
          </w:p>
          <w:p w:rsidR="00CB657E" w:rsidRPr="00CB657E" w:rsidRDefault="00CB657E" w:rsidP="00CB657E">
            <w:pPr>
              <w:spacing w:after="0" w:line="330" w:lineRule="atLeast"/>
              <w:jc w:val="right"/>
              <w:rPr>
                <w:rFonts w:eastAsia="Times New Roman" w:cs="Times New Roman"/>
                <w:szCs w:val="28"/>
              </w:rPr>
            </w:pPr>
            <w:r w:rsidRPr="00CB657E">
              <w:rPr>
                <w:rFonts w:eastAsia="Times New Roman" w:cs="Times New Roman"/>
                <w:i/>
                <w:iCs/>
                <w:szCs w:val="28"/>
              </w:rPr>
              <w:t>Hà Nội, ngày 24 tháng 05 năm 2018</w:t>
            </w:r>
          </w:p>
        </w:tc>
      </w:tr>
    </w:tbl>
    <w:p w:rsidR="004C5AE6" w:rsidRDefault="004C5AE6" w:rsidP="004C5AE6">
      <w:pPr>
        <w:spacing w:after="0" w:line="240" w:lineRule="auto"/>
        <w:jc w:val="center"/>
        <w:rPr>
          <w:rFonts w:eastAsia="Times New Roman" w:cs="Times New Roman"/>
          <w:b/>
          <w:bCs/>
          <w:szCs w:val="28"/>
        </w:rPr>
      </w:pPr>
    </w:p>
    <w:p w:rsidR="00CB657E" w:rsidRPr="00CB657E" w:rsidRDefault="00CB657E" w:rsidP="004C5AE6">
      <w:pPr>
        <w:spacing w:after="0" w:line="240" w:lineRule="auto"/>
        <w:jc w:val="center"/>
        <w:rPr>
          <w:rFonts w:eastAsia="Times New Roman" w:cs="Times New Roman"/>
          <w:szCs w:val="28"/>
        </w:rPr>
      </w:pPr>
      <w:r w:rsidRPr="00CB657E">
        <w:rPr>
          <w:rFonts w:eastAsia="Times New Roman" w:cs="Times New Roman"/>
          <w:b/>
          <w:bCs/>
          <w:szCs w:val="28"/>
        </w:rPr>
        <w:t>CHỈ THỊ</w:t>
      </w:r>
    </w:p>
    <w:p w:rsidR="00CB657E" w:rsidRDefault="00CB657E" w:rsidP="004C5AE6">
      <w:pPr>
        <w:spacing w:after="0" w:line="240" w:lineRule="auto"/>
        <w:jc w:val="center"/>
        <w:rPr>
          <w:rFonts w:eastAsia="Times New Roman" w:cs="Times New Roman"/>
          <w:b/>
          <w:bCs/>
          <w:szCs w:val="28"/>
        </w:rPr>
      </w:pPr>
      <w:r>
        <w:rPr>
          <w:rFonts w:eastAsia="Times New Roman" w:cs="Times New Roman"/>
          <w:b/>
          <w:bCs/>
          <w:noProof/>
          <w:szCs w:val="28"/>
        </w:rPr>
        <w:t>V</w:t>
      </w:r>
      <w:r>
        <w:rPr>
          <w:rFonts w:eastAsia="Times New Roman" w:cs="Times New Roman"/>
          <w:b/>
          <w:bCs/>
          <w:szCs w:val="28"/>
        </w:rPr>
        <w:t>ề</w:t>
      </w:r>
      <w:r w:rsidRPr="00CB657E">
        <w:rPr>
          <w:rFonts w:eastAsia="Times New Roman" w:cs="Times New Roman"/>
          <w:b/>
          <w:bCs/>
          <w:szCs w:val="28"/>
        </w:rPr>
        <w:t xml:space="preserve"> </w:t>
      </w:r>
      <w:r>
        <w:rPr>
          <w:rFonts w:eastAsia="Times New Roman" w:cs="Times New Roman"/>
          <w:b/>
          <w:bCs/>
          <w:szCs w:val="28"/>
        </w:rPr>
        <w:t>xây</w:t>
      </w:r>
      <w:r w:rsidRPr="00CB657E">
        <w:rPr>
          <w:rFonts w:eastAsia="Times New Roman" w:cs="Times New Roman"/>
          <w:b/>
          <w:bCs/>
          <w:szCs w:val="28"/>
        </w:rPr>
        <w:t xml:space="preserve"> </w:t>
      </w:r>
      <w:r>
        <w:rPr>
          <w:rFonts w:eastAsia="Times New Roman" w:cs="Times New Roman"/>
          <w:b/>
          <w:bCs/>
          <w:szCs w:val="28"/>
        </w:rPr>
        <w:t>dựng</w:t>
      </w:r>
      <w:r w:rsidRPr="00CB657E">
        <w:rPr>
          <w:rFonts w:eastAsia="Times New Roman" w:cs="Times New Roman"/>
          <w:b/>
          <w:bCs/>
          <w:szCs w:val="28"/>
        </w:rPr>
        <w:t xml:space="preserve"> </w:t>
      </w:r>
      <w:r>
        <w:rPr>
          <w:rFonts w:eastAsia="Times New Roman" w:cs="Times New Roman"/>
          <w:b/>
          <w:bCs/>
          <w:szCs w:val="28"/>
        </w:rPr>
        <w:t>kế</w:t>
      </w:r>
      <w:r w:rsidRPr="00CB657E">
        <w:rPr>
          <w:rFonts w:eastAsia="Times New Roman" w:cs="Times New Roman"/>
          <w:b/>
          <w:bCs/>
          <w:szCs w:val="28"/>
        </w:rPr>
        <w:t xml:space="preserve"> </w:t>
      </w:r>
      <w:r>
        <w:rPr>
          <w:rFonts w:eastAsia="Times New Roman" w:cs="Times New Roman"/>
          <w:b/>
          <w:bCs/>
          <w:szCs w:val="28"/>
        </w:rPr>
        <w:t>hoạch</w:t>
      </w:r>
      <w:r w:rsidRPr="00CB657E">
        <w:rPr>
          <w:rFonts w:eastAsia="Times New Roman" w:cs="Times New Roman"/>
          <w:b/>
          <w:bCs/>
          <w:szCs w:val="28"/>
        </w:rPr>
        <w:t xml:space="preserve"> </w:t>
      </w:r>
      <w:r>
        <w:rPr>
          <w:rFonts w:eastAsia="Times New Roman" w:cs="Times New Roman"/>
          <w:b/>
          <w:bCs/>
          <w:szCs w:val="28"/>
        </w:rPr>
        <w:t>phát</w:t>
      </w:r>
      <w:r w:rsidRPr="00CB657E">
        <w:rPr>
          <w:rFonts w:eastAsia="Times New Roman" w:cs="Times New Roman"/>
          <w:b/>
          <w:bCs/>
          <w:szCs w:val="28"/>
        </w:rPr>
        <w:t xml:space="preserve"> </w:t>
      </w:r>
      <w:r>
        <w:rPr>
          <w:rFonts w:eastAsia="Times New Roman" w:cs="Times New Roman"/>
          <w:b/>
          <w:bCs/>
          <w:szCs w:val="28"/>
        </w:rPr>
        <w:t>triển</w:t>
      </w:r>
      <w:r w:rsidRPr="00CB657E">
        <w:rPr>
          <w:rFonts w:eastAsia="Times New Roman" w:cs="Times New Roman"/>
          <w:b/>
          <w:bCs/>
          <w:szCs w:val="28"/>
        </w:rPr>
        <w:t xml:space="preserve"> </w:t>
      </w:r>
      <w:r>
        <w:rPr>
          <w:rFonts w:eastAsia="Times New Roman" w:cs="Times New Roman"/>
          <w:b/>
          <w:bCs/>
          <w:szCs w:val="28"/>
        </w:rPr>
        <w:t>kinh</w:t>
      </w:r>
      <w:r w:rsidRPr="00CB657E">
        <w:rPr>
          <w:rFonts w:eastAsia="Times New Roman" w:cs="Times New Roman"/>
          <w:b/>
          <w:bCs/>
          <w:szCs w:val="28"/>
        </w:rPr>
        <w:t xml:space="preserve"> </w:t>
      </w:r>
      <w:r>
        <w:rPr>
          <w:rFonts w:eastAsia="Times New Roman" w:cs="Times New Roman"/>
          <w:b/>
          <w:bCs/>
          <w:szCs w:val="28"/>
        </w:rPr>
        <w:t>tế</w:t>
      </w:r>
      <w:r w:rsidRPr="00CB657E">
        <w:rPr>
          <w:rFonts w:eastAsia="Times New Roman" w:cs="Times New Roman"/>
          <w:b/>
          <w:bCs/>
          <w:szCs w:val="28"/>
        </w:rPr>
        <w:t xml:space="preserve"> - </w:t>
      </w:r>
      <w:r>
        <w:rPr>
          <w:rFonts w:eastAsia="Times New Roman" w:cs="Times New Roman"/>
          <w:b/>
          <w:bCs/>
          <w:szCs w:val="28"/>
        </w:rPr>
        <w:t>xã</w:t>
      </w:r>
      <w:r w:rsidRPr="00CB657E">
        <w:rPr>
          <w:rFonts w:eastAsia="Times New Roman" w:cs="Times New Roman"/>
          <w:b/>
          <w:bCs/>
          <w:szCs w:val="28"/>
        </w:rPr>
        <w:t xml:space="preserve"> </w:t>
      </w:r>
      <w:r>
        <w:rPr>
          <w:rFonts w:eastAsia="Times New Roman" w:cs="Times New Roman"/>
          <w:b/>
          <w:bCs/>
          <w:szCs w:val="28"/>
        </w:rPr>
        <w:t>hội</w:t>
      </w:r>
      <w:r w:rsidRPr="00CB657E">
        <w:rPr>
          <w:rFonts w:eastAsia="Times New Roman" w:cs="Times New Roman"/>
          <w:b/>
          <w:bCs/>
          <w:szCs w:val="28"/>
        </w:rPr>
        <w:t xml:space="preserve"> </w:t>
      </w:r>
      <w:r>
        <w:rPr>
          <w:rFonts w:eastAsia="Times New Roman" w:cs="Times New Roman"/>
          <w:b/>
          <w:bCs/>
          <w:szCs w:val="28"/>
        </w:rPr>
        <w:t>và</w:t>
      </w:r>
    </w:p>
    <w:p w:rsidR="00CB657E" w:rsidRPr="00CB657E" w:rsidRDefault="00CB657E" w:rsidP="004C5AE6">
      <w:pPr>
        <w:spacing w:after="0" w:line="240" w:lineRule="auto"/>
        <w:jc w:val="center"/>
        <w:rPr>
          <w:rFonts w:eastAsia="Times New Roman" w:cs="Times New Roman"/>
          <w:szCs w:val="28"/>
        </w:rPr>
      </w:pPr>
      <w:r w:rsidRPr="00CB657E">
        <w:rPr>
          <w:rFonts w:eastAsia="Times New Roman" w:cs="Times New Roman"/>
          <w:b/>
          <w:bCs/>
          <w:szCs w:val="28"/>
        </w:rPr>
        <w:t xml:space="preserve"> </w:t>
      </w:r>
      <w:r>
        <w:rPr>
          <w:rFonts w:eastAsia="Times New Roman" w:cs="Times New Roman"/>
          <w:b/>
          <w:bCs/>
          <w:szCs w:val="28"/>
        </w:rPr>
        <w:t>dự</w:t>
      </w:r>
      <w:r w:rsidRPr="00CB657E">
        <w:rPr>
          <w:rFonts w:eastAsia="Times New Roman" w:cs="Times New Roman"/>
          <w:b/>
          <w:bCs/>
          <w:szCs w:val="28"/>
        </w:rPr>
        <w:t xml:space="preserve"> </w:t>
      </w:r>
      <w:r>
        <w:rPr>
          <w:rFonts w:eastAsia="Times New Roman" w:cs="Times New Roman"/>
          <w:b/>
          <w:bCs/>
          <w:szCs w:val="28"/>
        </w:rPr>
        <w:t>toán</w:t>
      </w:r>
      <w:r w:rsidRPr="00CB657E">
        <w:rPr>
          <w:rFonts w:eastAsia="Times New Roman" w:cs="Times New Roman"/>
          <w:b/>
          <w:bCs/>
          <w:szCs w:val="28"/>
        </w:rPr>
        <w:t xml:space="preserve"> </w:t>
      </w:r>
      <w:r>
        <w:rPr>
          <w:rFonts w:eastAsia="Times New Roman" w:cs="Times New Roman"/>
          <w:b/>
          <w:bCs/>
          <w:szCs w:val="28"/>
        </w:rPr>
        <w:t>ngân</w:t>
      </w:r>
      <w:r w:rsidRPr="00CB657E">
        <w:rPr>
          <w:rFonts w:eastAsia="Times New Roman" w:cs="Times New Roman"/>
          <w:b/>
          <w:bCs/>
          <w:szCs w:val="28"/>
        </w:rPr>
        <w:t xml:space="preserve"> </w:t>
      </w:r>
      <w:r>
        <w:rPr>
          <w:rFonts w:eastAsia="Times New Roman" w:cs="Times New Roman"/>
          <w:b/>
          <w:bCs/>
          <w:szCs w:val="28"/>
        </w:rPr>
        <w:t>sách</w:t>
      </w:r>
      <w:r w:rsidRPr="00CB657E">
        <w:rPr>
          <w:rFonts w:eastAsia="Times New Roman" w:cs="Times New Roman"/>
          <w:b/>
          <w:bCs/>
          <w:szCs w:val="28"/>
        </w:rPr>
        <w:t xml:space="preserve"> </w:t>
      </w:r>
      <w:r>
        <w:rPr>
          <w:rFonts w:eastAsia="Times New Roman" w:cs="Times New Roman"/>
          <w:b/>
          <w:bCs/>
          <w:szCs w:val="28"/>
        </w:rPr>
        <w:t>nhà</w:t>
      </w:r>
      <w:r w:rsidRPr="00CB657E">
        <w:rPr>
          <w:rFonts w:eastAsia="Times New Roman" w:cs="Times New Roman"/>
          <w:b/>
          <w:bCs/>
          <w:szCs w:val="28"/>
        </w:rPr>
        <w:t xml:space="preserve"> </w:t>
      </w:r>
      <w:r>
        <w:rPr>
          <w:rFonts w:eastAsia="Times New Roman" w:cs="Times New Roman"/>
          <w:b/>
          <w:bCs/>
          <w:szCs w:val="28"/>
        </w:rPr>
        <w:t>nước</w:t>
      </w:r>
      <w:r w:rsidRPr="00CB657E">
        <w:rPr>
          <w:rFonts w:eastAsia="Times New Roman" w:cs="Times New Roman"/>
          <w:b/>
          <w:bCs/>
          <w:szCs w:val="28"/>
        </w:rPr>
        <w:t xml:space="preserve"> </w:t>
      </w:r>
      <w:r>
        <w:rPr>
          <w:rFonts w:eastAsia="Times New Roman" w:cs="Times New Roman"/>
          <w:b/>
          <w:bCs/>
          <w:szCs w:val="28"/>
        </w:rPr>
        <w:t>năm</w:t>
      </w:r>
      <w:r w:rsidRPr="00CB657E">
        <w:rPr>
          <w:rFonts w:eastAsia="Times New Roman" w:cs="Times New Roman"/>
          <w:b/>
          <w:bCs/>
          <w:szCs w:val="28"/>
        </w:rPr>
        <w:t xml:space="preserve"> 2019</w:t>
      </w:r>
    </w:p>
    <w:p w:rsidR="00CB657E" w:rsidRPr="00CB657E" w:rsidRDefault="00CB657E" w:rsidP="00674348">
      <w:pPr>
        <w:tabs>
          <w:tab w:val="left" w:pos="8364"/>
        </w:tabs>
        <w:spacing w:after="100" w:afterAutospacing="1" w:line="240" w:lineRule="auto"/>
        <w:jc w:val="center"/>
        <w:rPr>
          <w:rFonts w:eastAsia="Times New Roman" w:cs="Times New Roman"/>
          <w:szCs w:val="28"/>
        </w:rPr>
      </w:pPr>
      <w:r>
        <w:rPr>
          <w:rFonts w:eastAsia="Times New Roman" w:cs="Times New Roman"/>
          <w:noProof/>
          <w:szCs w:val="28"/>
        </w:rPr>
        <w:pict>
          <v:shape id="_x0000_s1029" type="#_x0000_t32" style="position:absolute;left:0;text-align:left;margin-left:188.7pt;margin-top:2.15pt;width:105pt;height:0;z-index:251660288" o:connectortype="straight"/>
        </w:pict>
      </w:r>
      <w:r w:rsidRPr="00CB657E">
        <w:rPr>
          <w:rFonts w:eastAsia="Times New Roman" w:cs="Times New Roman"/>
          <w:szCs w:val="28"/>
        </w:rPr>
        <w:t> </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Năm 2019, bên cạnh những thời cơ, thuận lợi, nền kinh tế nước ta dự báo tiếp tục gặp nhiều khó khăn, thách thức. Tình hình thế giới, khu vực diễn biến phức tạp, tiềm ẩn nhiều rủi ro. Ở trong nước, tình hình kinh tế - xã hội chuyển biến tích cực nhưng vẫn còn những hạn chế, tồn tại; trong đó năng suất, chất lượng, hiệu quả và sức cạnh tranh còn thấp. Khoa học phát triển nhanh và cách mạng công nghiệp lần thứ tư tác động, ảnh hưởng trên nhiều phương diện đến nước ta. Bối cảnh quốc tế, trong nước đòi hỏi các cấp, các ngành phải tiếp tục tập trung khắc phục nhiều tồn tại, hạn chế, yếu kém; nỗ lực đổi mới, vượt qua khó khăn, thách thức; phấn đấu đạt được những kết quả to lớn hơn nữa, tạo nền tảng cho phát triển nhanh và bền vững, góp phần thực hiện thắng lợi các mục tiêu, nhiệm vụ, kế hoạch phát triển kinh tế - xã hội 5 năm 2016 - 2020.</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Thủ tướng Chính phủ yêu cầu các bộ, cơ quan ngang bộ, cơ quan thuộc Chính phủ, cơ quan khác ở trung ương, các tỉnh, thành phố trực thuộc trung ương, các tập đoàn kinh tế, tổng công ty nhà nước (sau đây gọi tắt là các Bộ, ngành và địa phương) tập trung chỉ đạo xây dựng kế hoạch phát triển kinh tế - xã hội và dự toán ngân sách nhà nước năm 2019 với các yêu cầu, mục tiêu, nhiệm vụ và nội dung chủ yếu sau:</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b/>
          <w:bCs/>
          <w:szCs w:val="28"/>
        </w:rPr>
        <w:t>A. YÊU CẦU XÂY DỰNG KẾ HOẠCH PHÁT TRIỂN KINH TẾ - XÃ HỘI VÀ DỰ TOÁN NGÂN SÁCH NHÀ NƯỚC NĂM 2019</w:t>
      </w:r>
    </w:p>
    <w:p w:rsidR="00CB657E" w:rsidRPr="00CB657E" w:rsidRDefault="00CB657E" w:rsidP="00674348">
      <w:pPr>
        <w:tabs>
          <w:tab w:val="left" w:pos="8364"/>
        </w:tabs>
        <w:spacing w:before="120" w:after="120" w:line="240" w:lineRule="auto"/>
        <w:ind w:firstLine="720"/>
        <w:jc w:val="both"/>
        <w:rPr>
          <w:rFonts w:eastAsia="Times New Roman" w:cs="Times New Roman"/>
          <w:spacing w:val="4"/>
          <w:szCs w:val="28"/>
        </w:rPr>
      </w:pPr>
      <w:r w:rsidRPr="00CB657E">
        <w:rPr>
          <w:rFonts w:eastAsia="Times New Roman" w:cs="Times New Roman"/>
          <w:spacing w:val="4"/>
          <w:szCs w:val="28"/>
        </w:rPr>
        <w:t>1. Đánh giá sát thực, đúng thực chất tình hình thực hiện </w:t>
      </w:r>
      <w:hyperlink r:id="rId6" w:anchor="noidung" w:tgtFrame="_blank" w:history="1">
        <w:r w:rsidRPr="00674348">
          <w:rPr>
            <w:rFonts w:eastAsia="Times New Roman" w:cs="Times New Roman"/>
            <w:spacing w:val="4"/>
            <w:szCs w:val="28"/>
          </w:rPr>
          <w:t>Nghị quyết số 01/NQ-CP</w:t>
        </w:r>
      </w:hyperlink>
      <w:r w:rsidRPr="00CB657E">
        <w:rPr>
          <w:rFonts w:eastAsia="Times New Roman" w:cs="Times New Roman"/>
          <w:spacing w:val="4"/>
          <w:szCs w:val="28"/>
        </w:rPr>
        <w:t> ngày 01 tháng 01 năm 2018 của Chính phủ và tình hình phát triển kinh tế - xã hội năm 2018, bao gồm: các mục tiêu, nhiệm vụ về phát triển kinh tế - xã hội; dự toán ngân sách nhà nước 6 tháng đầu năm và ước thực hiện cả năm 2018; phân tích, đánh giá những kết quả đạt được trong phát triển kinh tế, xã hội, môi trường, cải cách hành chính, quốc phòng, an ninh..., các tồn tại, hạn chế, phân tích kỹ các nguyên nhân khách quan và chủ quan, các biện pháp khắc phục nhằm thúc đẩy sản xuất và tăng trưởng, ổn định đời sống nhân dân trong những tháng cuối năm.</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2. Dự báo kịp thời, sát tình hình thế giới và trong nước, những cơ hội, thách thức đối với sự phát triển ngành, lĩnh vực và vùng lãnh thổ để có giải pháp ứng phó phù hợp, hạn chế thấp nhất các tác động tiêu cực có thể xảy ra.</w:t>
      </w:r>
    </w:p>
    <w:p w:rsidR="00CB657E" w:rsidRPr="00CB657E" w:rsidRDefault="00CB657E" w:rsidP="004C5AE6">
      <w:pPr>
        <w:tabs>
          <w:tab w:val="left" w:pos="8364"/>
        </w:tabs>
        <w:spacing w:after="0" w:line="240" w:lineRule="auto"/>
        <w:ind w:firstLine="720"/>
        <w:jc w:val="both"/>
        <w:rPr>
          <w:rFonts w:eastAsia="Times New Roman" w:cs="Times New Roman"/>
          <w:szCs w:val="28"/>
        </w:rPr>
      </w:pPr>
      <w:r w:rsidRPr="00CB657E">
        <w:rPr>
          <w:rFonts w:eastAsia="Times New Roman" w:cs="Times New Roman"/>
          <w:szCs w:val="28"/>
        </w:rPr>
        <w:lastRenderedPageBreak/>
        <w:t>3. Trên cơ sở kết quả đã đạt được và dự báo tình hình trong nước và thế giới, căn cứ Chiến lược phát triển kinh tế - xã hội giai đoạn 2011 - 2020, các mục tiêu nhiệm vụ phát triển của Kế hoạch phát triển kinh tế - xã hội 5 năm 2016 - 2020 đã được Quốc hội thông qua, các điều kiện thực tế của từng ngành, lĩnh vực, địa phương, các bộ, ngành và địa phương xác định mục tiêu, nhiệm vụ và các chỉ tiêu kế hoạch phát triển kinh tế - xã hội và dự toán ngân sách nhà nước năm 2019.</w:t>
      </w:r>
    </w:p>
    <w:p w:rsidR="00CB657E" w:rsidRPr="00CB657E" w:rsidRDefault="00CB657E" w:rsidP="004C5AE6">
      <w:pPr>
        <w:tabs>
          <w:tab w:val="left" w:pos="8364"/>
        </w:tabs>
        <w:spacing w:after="0" w:line="240" w:lineRule="auto"/>
        <w:ind w:firstLine="720"/>
        <w:jc w:val="both"/>
        <w:rPr>
          <w:rFonts w:eastAsia="Times New Roman" w:cs="Times New Roman"/>
          <w:szCs w:val="28"/>
        </w:rPr>
      </w:pPr>
      <w:r w:rsidRPr="00CB657E">
        <w:rPr>
          <w:rFonts w:eastAsia="Times New Roman" w:cs="Times New Roman"/>
          <w:szCs w:val="28"/>
        </w:rPr>
        <w:t>4. Việc xây dựng Kế hoạch phát triển kinh tế - xã hội và dự toán ngân sách nhà nước năm 2019 phải phù hợp với Kế hoạch phát triển kinh tế - xã hội 5 năm 2016 - 2020, Kế hoạch tài chính 5 năm quốc gia giai đoạn 2016 - 2020 và Kế hoạch đầu tư công trung hạn giai đoạn 2016 - 2020; các chương trình hành động của Chính phủ thực hiện Nghị quyết của Đảng, của Quốc hội</w:t>
      </w:r>
      <w:hyperlink r:id="rId7" w:anchor="_ftn1" w:history="1">
        <w:r w:rsidRPr="00CB657E">
          <w:rPr>
            <w:rFonts w:eastAsia="Times New Roman" w:cs="Times New Roman"/>
            <w:szCs w:val="28"/>
            <w:u w:val="single"/>
            <w:vertAlign w:val="superscript"/>
          </w:rPr>
          <w:t>[1]</w:t>
        </w:r>
      </w:hyperlink>
      <w:r w:rsidRPr="00CB657E">
        <w:rPr>
          <w:rFonts w:eastAsia="Times New Roman" w:cs="Times New Roman"/>
          <w:szCs w:val="28"/>
        </w:rPr>
        <w:t> và các Nghị quyết Hội nghị lần thứ 6 Ban chấp hành Trung ương khóa XII</w:t>
      </w:r>
      <w:hyperlink r:id="rId8" w:anchor="_ftn2" w:history="1">
        <w:r w:rsidRPr="00CB657E">
          <w:rPr>
            <w:rFonts w:eastAsia="Times New Roman" w:cs="Times New Roman"/>
            <w:szCs w:val="28"/>
            <w:u w:val="single"/>
            <w:vertAlign w:val="superscript"/>
          </w:rPr>
          <w:t>[2]</w:t>
        </w:r>
      </w:hyperlink>
      <w:r w:rsidRPr="00CB657E">
        <w:rPr>
          <w:rFonts w:eastAsia="Times New Roman" w:cs="Times New Roman"/>
          <w:szCs w:val="28"/>
        </w:rPr>
        <w:t>.</w:t>
      </w:r>
    </w:p>
    <w:p w:rsidR="00CB657E" w:rsidRPr="00CB657E" w:rsidRDefault="00CB657E" w:rsidP="004C5AE6">
      <w:pPr>
        <w:tabs>
          <w:tab w:val="left" w:pos="8364"/>
        </w:tabs>
        <w:spacing w:after="0" w:line="240" w:lineRule="auto"/>
        <w:ind w:firstLine="720"/>
        <w:jc w:val="both"/>
        <w:rPr>
          <w:rFonts w:eastAsia="Times New Roman" w:cs="Times New Roman"/>
          <w:szCs w:val="28"/>
        </w:rPr>
      </w:pPr>
      <w:r w:rsidRPr="00CB657E">
        <w:rPr>
          <w:rFonts w:eastAsia="Times New Roman" w:cs="Times New Roman"/>
          <w:szCs w:val="28"/>
        </w:rPr>
        <w:t>5. Kế hoạch phát triển kinh tế - xã hội và dự toán ngân sách nhà nước năm 2019 phải được triển khai đảm bảo tính hệ thống, đồng bộ và có sự phối hợp chặt chẽ giữa các cấp, các ngành, các cơ quan, đơn vị.</w:t>
      </w:r>
    </w:p>
    <w:p w:rsidR="00CB657E" w:rsidRPr="00CB657E" w:rsidRDefault="00CB657E" w:rsidP="004C5AE6">
      <w:pPr>
        <w:tabs>
          <w:tab w:val="left" w:pos="8364"/>
        </w:tabs>
        <w:spacing w:after="0" w:line="240" w:lineRule="auto"/>
        <w:ind w:firstLine="720"/>
        <w:jc w:val="both"/>
        <w:rPr>
          <w:rFonts w:eastAsia="Times New Roman" w:cs="Times New Roman"/>
          <w:szCs w:val="28"/>
        </w:rPr>
      </w:pPr>
      <w:r w:rsidRPr="00CB657E">
        <w:rPr>
          <w:rFonts w:eastAsia="Times New Roman" w:cs="Times New Roman"/>
          <w:szCs w:val="28"/>
        </w:rPr>
        <w:t>6. Bảo đảm tính công khai, minh bạch, công bằng, hiệu quả; tăng cường trách nhiệm giải trình trong xây dựng kế hoạch và phân bổ các nguồn lực.</w:t>
      </w:r>
    </w:p>
    <w:p w:rsidR="00CB657E" w:rsidRPr="00CB657E" w:rsidRDefault="00CB657E" w:rsidP="004C5AE6">
      <w:pPr>
        <w:tabs>
          <w:tab w:val="left" w:pos="8364"/>
        </w:tabs>
        <w:spacing w:before="120" w:after="120" w:line="240" w:lineRule="auto"/>
        <w:ind w:firstLine="720"/>
        <w:jc w:val="both"/>
        <w:rPr>
          <w:rFonts w:eastAsia="Times New Roman" w:cs="Times New Roman"/>
          <w:sz w:val="26"/>
          <w:szCs w:val="26"/>
        </w:rPr>
      </w:pPr>
      <w:r w:rsidRPr="00CB657E">
        <w:rPr>
          <w:rFonts w:eastAsia="Times New Roman" w:cs="Times New Roman"/>
          <w:b/>
          <w:bCs/>
          <w:sz w:val="26"/>
          <w:szCs w:val="26"/>
        </w:rPr>
        <w:t>B. MỤC TIÊU, NHIỆM VỤ CHỦ YẾU CỦA KẾ HOẠCH PHÁT TRIỂN KINH TẾ - XÃ HỘI VÀ DỰ TOÁN NGÂN SÁCH NHÀ NƯỚC NĂM 2019</w:t>
      </w:r>
    </w:p>
    <w:p w:rsidR="00CB657E" w:rsidRPr="00CB657E" w:rsidRDefault="00CB657E" w:rsidP="004C5AE6">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b/>
          <w:bCs/>
          <w:szCs w:val="28"/>
        </w:rPr>
        <w:t>I. MỤC TIÊU TỔNG QUÁT</w:t>
      </w:r>
    </w:p>
    <w:p w:rsidR="00CB657E" w:rsidRDefault="00FB2A89" w:rsidP="004C5AE6">
      <w:pPr>
        <w:tabs>
          <w:tab w:val="left" w:pos="8364"/>
        </w:tabs>
        <w:spacing w:after="0" w:line="240" w:lineRule="auto"/>
        <w:ind w:firstLine="720"/>
        <w:jc w:val="both"/>
        <w:rPr>
          <w:rFonts w:eastAsia="Times New Roman" w:cs="Times New Roman"/>
          <w:szCs w:val="28"/>
        </w:rPr>
      </w:pPr>
      <w:r>
        <w:rPr>
          <w:rFonts w:eastAsia="Times New Roman" w:cs="Times New Roman"/>
          <w:noProof/>
          <w:szCs w:val="28"/>
        </w:rPr>
        <w:pict>
          <v:shape id="_x0000_s1030" type="#_x0000_t32" style="position:absolute;left:0;text-align:left;margin-left:43.2pt;margin-top:261.9pt;width:140.25pt;height:2.25pt;z-index:251661312" o:connectortype="straight"/>
        </w:pict>
      </w:r>
      <w:r w:rsidR="00CB657E" w:rsidRPr="00CB657E">
        <w:rPr>
          <w:rFonts w:eastAsia="Times New Roman" w:cs="Times New Roman"/>
          <w:szCs w:val="28"/>
        </w:rPr>
        <w:t>Giữ vững ổn định kinh tế vĩ mô, kiểm soát lạm phát, thúc đẩy tăng trưởng kinh tế nhanh và bền vững, nâng cao sức chống chịu của nền kinh tế, phấn đấu tốc độ tăng trưởng tổng sản phẩm trong nước đạt khoảng 6,8%. Chú trọng tăng trưởng chất lượng, bền vững, hiệu quả và sáng tạo; nâng cao năng suất lao động; cải thiện môi trường đầu tư kinh doanh, năng lực cạnh tranh. Đẩy mạnh thực hiện các đột phá chiến lược, cơ cấu lại nền kinh tế và các ngành, lĩnh vực; đào tạo nguồn nhân lực chất lượng cao, phát triển khoa học và công nghệ, phát huy đổi mới, sáng tạo và đẩy mạnh khởi nghiệp nhằm tận dụng các cơ hội phát triển của Cách mạng công nghiệp lần thứ tư. Phát triển du lịch trở thành ngành kinh tế mũi nhọn. Thực hiện tốt các chính sách an sinh xã hội, phúc lợi xã hội, bảo vệ môi trường và cải thiện đời sống nhân dân. Đẩy mạnh cải cách hành chính, nâng cao hiệu quả giải quyết khiếu nại, tố cáo, phòng chống tham nhũng, lãng phí. Củng cố quốc phòng, giữ vững an ninh quốc gia, ổn định chính trị, trật tự an toàn xã hội. Nâng cao hiệu quả công tác đối ngoại; chủ động, tích cực hội nhập quốc tế; duy trì môi trường hòa bình, ổn định phục vụ phát triển kinh tế - xã hội, nâng cao vị thế, uy tín của Việt Nam trong khu vực và trên thế giới.</w:t>
      </w:r>
    </w:p>
    <w:p w:rsidR="00FB2A89" w:rsidRDefault="00FB2A89" w:rsidP="004C5AE6">
      <w:pPr>
        <w:pStyle w:val="NormalWeb"/>
        <w:shd w:val="clear" w:color="auto" w:fill="FFFFFF"/>
        <w:spacing w:before="0" w:beforeAutospacing="0" w:after="0" w:afterAutospacing="0"/>
        <w:ind w:firstLine="680"/>
        <w:jc w:val="both"/>
        <w:rPr>
          <w:color w:val="333333"/>
          <w:sz w:val="18"/>
          <w:szCs w:val="18"/>
        </w:rPr>
      </w:pPr>
    </w:p>
    <w:p w:rsidR="00674348" w:rsidRPr="00FB2A89" w:rsidRDefault="00674348" w:rsidP="004C5AE6">
      <w:pPr>
        <w:pStyle w:val="NormalWeb"/>
        <w:shd w:val="clear" w:color="auto" w:fill="FFFFFF"/>
        <w:spacing w:before="0" w:beforeAutospacing="0" w:after="0" w:afterAutospacing="0"/>
        <w:ind w:firstLine="680"/>
        <w:jc w:val="both"/>
        <w:rPr>
          <w:color w:val="333333"/>
          <w:sz w:val="18"/>
          <w:szCs w:val="18"/>
        </w:rPr>
      </w:pPr>
      <w:hyperlink r:id="rId9" w:anchor="_ftnref1" w:tooltip="" w:history="1">
        <w:r w:rsidRPr="00FB2A89">
          <w:rPr>
            <w:rStyle w:val="vn5"/>
            <w:color w:val="000000"/>
            <w:sz w:val="18"/>
            <w:szCs w:val="18"/>
          </w:rPr>
          <w:t>[1]</w:t>
        </w:r>
      </w:hyperlink>
      <w:r w:rsidRPr="00FB2A89">
        <w:rPr>
          <w:color w:val="333333"/>
          <w:sz w:val="18"/>
          <w:szCs w:val="18"/>
        </w:rPr>
        <w:t> Chương trình hành động của Chính phủ nhiệm kỳ 2016 - 2021; Chương trình hành động của Chính phủ thực hiện Nghị quyết của Quốc hội về kế hoạch phát triển kinh tế - xã hội 5 năm 2016 - 2021; Chương trình hành động của Chính phủ thực hiện Nghị quyết Đại hội Đại biểu toàn quốc lần thứ XII của Đảng.</w:t>
      </w:r>
    </w:p>
    <w:bookmarkStart w:id="0" w:name="_ftn2"/>
    <w:bookmarkEnd w:id="0"/>
    <w:p w:rsidR="00674348" w:rsidRDefault="00674348" w:rsidP="004C5AE6">
      <w:pPr>
        <w:pStyle w:val="NormalWeb"/>
        <w:shd w:val="clear" w:color="auto" w:fill="FFFFFF"/>
        <w:spacing w:before="0" w:beforeAutospacing="0" w:after="0" w:afterAutospacing="0"/>
        <w:ind w:firstLine="680"/>
        <w:jc w:val="both"/>
        <w:rPr>
          <w:color w:val="333333"/>
          <w:sz w:val="18"/>
          <w:szCs w:val="18"/>
        </w:rPr>
      </w:pPr>
      <w:r w:rsidRPr="00FB2A89">
        <w:rPr>
          <w:color w:val="333333"/>
          <w:sz w:val="18"/>
          <w:szCs w:val="18"/>
        </w:rPr>
        <w:fldChar w:fldCharType="begin"/>
      </w:r>
      <w:r w:rsidRPr="00FB2A89">
        <w:rPr>
          <w:color w:val="333333"/>
          <w:sz w:val="18"/>
          <w:szCs w:val="18"/>
        </w:rPr>
        <w:instrText xml:space="preserve"> HYPERLINK "https://thukyluat.vn/vb/chi-thi-13-ct-ttg-2018-ke-hoach-phat-trien-kinh-te-xa-hoi-va-du-toan-ngan-sach-nha-nuoc-2019-5d674.html" \l "_ftnref2" \o "" </w:instrText>
      </w:r>
      <w:r w:rsidRPr="00FB2A89">
        <w:rPr>
          <w:color w:val="333333"/>
          <w:sz w:val="18"/>
          <w:szCs w:val="18"/>
        </w:rPr>
        <w:fldChar w:fldCharType="separate"/>
      </w:r>
      <w:r w:rsidRPr="00FB2A89">
        <w:rPr>
          <w:rStyle w:val="vn5"/>
          <w:color w:val="000000"/>
          <w:sz w:val="18"/>
          <w:szCs w:val="18"/>
        </w:rPr>
        <w:t>[2]</w:t>
      </w:r>
      <w:r w:rsidRPr="00FB2A89">
        <w:rPr>
          <w:color w:val="333333"/>
          <w:sz w:val="18"/>
          <w:szCs w:val="18"/>
        </w:rPr>
        <w:fldChar w:fldCharType="end"/>
      </w:r>
      <w:r w:rsidRPr="00FB2A89">
        <w:rPr>
          <w:color w:val="333333"/>
          <w:sz w:val="18"/>
          <w:szCs w:val="18"/>
        </w:rPr>
        <w:t> Nghị quyết số 18-NQ/TW ngày 25/10/2017 về một số vấn đề về tiếp tục đổi mới, sắp xếp tổ chức bộ máy của hệ thống chính trị tinh gọn, hoạt động hiệu lực, hiệu quả: Nghị quyết số 19-NQ/TW ngày 25/10/2017 về tiếp tục đổi mới hệ thống tổ chức và quản lý, nâng cao chất lượng và hiệu quả hoạt động của các đơn vị sự nghiệp công lập; Nghị quyết số 20-NQ/TW ngày 25/10/2017 về tăng cường công tác bảo vệ, chăm sóc và nâng cao sức khoẻ nhân dân trong tình hình mới; Nghị quyết số 21-NQ/TW ngày 25/10/2017 về công tác dân số trong tình hình mới.</w:t>
      </w:r>
    </w:p>
    <w:p w:rsidR="004C5AE6" w:rsidRDefault="004C5AE6" w:rsidP="004C5AE6">
      <w:pPr>
        <w:pStyle w:val="NormalWeb"/>
        <w:shd w:val="clear" w:color="auto" w:fill="FFFFFF"/>
        <w:spacing w:before="0" w:beforeAutospacing="0" w:after="0" w:afterAutospacing="0"/>
        <w:ind w:firstLine="680"/>
        <w:jc w:val="both"/>
        <w:rPr>
          <w:color w:val="333333"/>
          <w:sz w:val="18"/>
          <w:szCs w:val="18"/>
        </w:rPr>
      </w:pPr>
    </w:p>
    <w:p w:rsidR="004C5AE6" w:rsidRDefault="004C5AE6" w:rsidP="004C5AE6">
      <w:pPr>
        <w:pStyle w:val="NormalWeb"/>
        <w:shd w:val="clear" w:color="auto" w:fill="FFFFFF"/>
        <w:spacing w:before="0" w:beforeAutospacing="0" w:after="0" w:afterAutospacing="0"/>
        <w:ind w:firstLine="680"/>
        <w:jc w:val="both"/>
        <w:rPr>
          <w:color w:val="333333"/>
          <w:sz w:val="18"/>
          <w:szCs w:val="18"/>
        </w:rPr>
      </w:pPr>
    </w:p>
    <w:p w:rsidR="004C5AE6" w:rsidRDefault="004C5AE6" w:rsidP="004C5AE6">
      <w:pPr>
        <w:pStyle w:val="NormalWeb"/>
        <w:shd w:val="clear" w:color="auto" w:fill="FFFFFF"/>
        <w:spacing w:before="0" w:beforeAutospacing="0" w:after="0" w:afterAutospacing="0"/>
        <w:ind w:firstLine="680"/>
        <w:jc w:val="both"/>
        <w:rPr>
          <w:color w:val="333333"/>
          <w:sz w:val="18"/>
          <w:szCs w:val="18"/>
        </w:rPr>
      </w:pPr>
    </w:p>
    <w:p w:rsidR="00CB657E" w:rsidRPr="00CB657E" w:rsidRDefault="00CB657E" w:rsidP="00FB2A89">
      <w:pPr>
        <w:tabs>
          <w:tab w:val="left" w:pos="8364"/>
        </w:tabs>
        <w:spacing w:after="0" w:line="240" w:lineRule="auto"/>
        <w:ind w:firstLine="720"/>
        <w:jc w:val="both"/>
        <w:rPr>
          <w:rFonts w:eastAsia="Times New Roman" w:cs="Times New Roman"/>
          <w:szCs w:val="28"/>
        </w:rPr>
      </w:pPr>
      <w:r w:rsidRPr="00CB657E">
        <w:rPr>
          <w:rFonts w:eastAsia="Times New Roman" w:cs="Times New Roman"/>
          <w:b/>
          <w:bCs/>
          <w:szCs w:val="28"/>
        </w:rPr>
        <w:t>II. ĐỊNH HƯỚNG, NHIỆM VỤ PHÁT TRIỂN KINH TẾ - XÃ HỘI</w:t>
      </w:r>
    </w:p>
    <w:p w:rsidR="00CB657E" w:rsidRPr="00CB657E" w:rsidRDefault="00CB657E" w:rsidP="00FB2A89">
      <w:pPr>
        <w:tabs>
          <w:tab w:val="left" w:pos="8364"/>
        </w:tabs>
        <w:spacing w:after="0" w:line="240" w:lineRule="auto"/>
        <w:ind w:firstLine="720"/>
        <w:jc w:val="both"/>
        <w:rPr>
          <w:rFonts w:eastAsia="Times New Roman" w:cs="Times New Roman"/>
          <w:szCs w:val="28"/>
        </w:rPr>
      </w:pPr>
      <w:r w:rsidRPr="00CB657E">
        <w:rPr>
          <w:rFonts w:eastAsia="Times New Roman" w:cs="Times New Roman"/>
          <w:szCs w:val="28"/>
        </w:rPr>
        <w:t>1. Về phát triển kinh tế</w:t>
      </w:r>
    </w:p>
    <w:p w:rsidR="00CB657E" w:rsidRPr="00CB657E" w:rsidRDefault="00CB657E" w:rsidP="00FB2A89">
      <w:pPr>
        <w:tabs>
          <w:tab w:val="left" w:pos="8364"/>
        </w:tabs>
        <w:spacing w:after="0" w:line="240" w:lineRule="auto"/>
        <w:ind w:firstLine="720"/>
        <w:jc w:val="both"/>
        <w:rPr>
          <w:rFonts w:eastAsia="Times New Roman" w:cs="Times New Roman"/>
          <w:szCs w:val="28"/>
        </w:rPr>
      </w:pPr>
      <w:r w:rsidRPr="00CB657E">
        <w:rPr>
          <w:rFonts w:eastAsia="Times New Roman" w:cs="Times New Roman"/>
          <w:szCs w:val="28"/>
        </w:rPr>
        <w:t>a) Tăng cường ổn định kinh tế vĩ mô, kiểm soát lạm phát.</w:t>
      </w:r>
    </w:p>
    <w:p w:rsidR="00CB657E" w:rsidRPr="00CB657E" w:rsidRDefault="00CB657E" w:rsidP="00FB2A89">
      <w:pPr>
        <w:tabs>
          <w:tab w:val="left" w:pos="8364"/>
        </w:tabs>
        <w:spacing w:after="0" w:line="240" w:lineRule="auto"/>
        <w:ind w:firstLine="720"/>
        <w:jc w:val="both"/>
        <w:rPr>
          <w:rFonts w:eastAsia="Times New Roman" w:cs="Times New Roman"/>
          <w:szCs w:val="28"/>
        </w:rPr>
      </w:pPr>
      <w:r w:rsidRPr="00CB657E">
        <w:rPr>
          <w:rFonts w:eastAsia="Times New Roman" w:cs="Times New Roman"/>
          <w:szCs w:val="28"/>
        </w:rPr>
        <w:t>Điều hành đồng bộ, hiệu quả các chính sách vĩ mô, kết hợp hài hòa giữa chính sách tiền tệ chủ động, linh hoạt, thận trọng với chính sách tài khóa chặt chẽ, kỷ luật và các chính sách khác, bảo đảm kiểm soát lạm phát theo mục tiêu đề ra, ổn định các cân đối kinh tế vĩ mô, thúc đẩy tăng trưởng kinh tế. Siết chặt kỷ luật, kỷ cương tài chính, ngân sách và đầu tư công; kiểm soát chặt chẽ bội chi ngân sách nhà nước. Tiếp tục cơ cấu lại chi ngân sách nhà nước theo hướng hiệu quả, bền vững; giữ cơ cấu hợp lý giữa tích lũy và tiêu dùng, tăng tỷ trọng chi đầu tư phát triển, giảm tỷ trọng chi thường xuyên, đảm bảo chi cho con người, an sinh xã hội và chi cho quốc phòng, an ninh. Bảo đảm an ninh tài chính quốc gia, an toàn nợ công; lành mạnh hóa hệ thống tài chính; huy động, phân bổ và sử dụng có hiệu quả các nguồn lực phục vụ cho phát triển nền kinh tế.</w:t>
      </w:r>
    </w:p>
    <w:p w:rsidR="00CB657E" w:rsidRPr="00CB657E" w:rsidRDefault="00CB657E" w:rsidP="00FB2A89">
      <w:pPr>
        <w:tabs>
          <w:tab w:val="left" w:pos="8364"/>
        </w:tabs>
        <w:spacing w:after="0" w:line="240" w:lineRule="auto"/>
        <w:ind w:firstLine="720"/>
        <w:jc w:val="both"/>
        <w:rPr>
          <w:rFonts w:eastAsia="Times New Roman" w:cs="Times New Roman"/>
          <w:szCs w:val="28"/>
        </w:rPr>
      </w:pPr>
      <w:r w:rsidRPr="00CB657E">
        <w:rPr>
          <w:rFonts w:eastAsia="Times New Roman" w:cs="Times New Roman"/>
          <w:szCs w:val="28"/>
        </w:rPr>
        <w:t>Chủ động thực hiện các giải pháp quản lý thị trường ngoại tệ, thị trường vàng, thị trường chứng khoán hiệu quả; hạn chế những biến động bất lợi. Phấn đấu tiếp tục tăng dự trữ ngoại hối nhà nước phù hợp điều kiện thực tế. Điều hành tín dụng theo hướng kiểm soát tăng trưởng tín dụng hợp lý, nâng cao chất lượng, tập trung cho các lĩnh vực ưu tiên, khu vực sản xuất, kinh doanh; kiểm soát chặt chẽ tín dụng đối với lĩnh vực tiềm ẩn rủi ro. Xây dựng và phát triển hệ thống tài chính vi mô an toàn, vững mạnh theo định hướng thị trường; đảm bảo sự tiếp cận dịch vụ tài chính có chất lượng cho các doanh nghiệp siêu nhỏ, các hộ gia đình nghèo và người có thu nhập thấp. Điều hành lãi suất, tỷ giá bám sát diễn biến thị trường, các cân đối vĩ mô, tiền tệ và mục tiêu chính sách tiền tệ. Quản lý chặt chẽ các giao dịch thanh toán điện tử.</w:t>
      </w:r>
    </w:p>
    <w:p w:rsidR="00CB657E" w:rsidRPr="00CB657E" w:rsidRDefault="00CB657E" w:rsidP="00FB2A89">
      <w:pPr>
        <w:tabs>
          <w:tab w:val="left" w:pos="8364"/>
        </w:tabs>
        <w:spacing w:after="0" w:line="240" w:lineRule="auto"/>
        <w:ind w:firstLine="720"/>
        <w:jc w:val="both"/>
        <w:rPr>
          <w:rFonts w:eastAsia="Times New Roman" w:cs="Times New Roman"/>
          <w:szCs w:val="28"/>
        </w:rPr>
      </w:pPr>
      <w:r w:rsidRPr="00CB657E">
        <w:rPr>
          <w:rFonts w:eastAsia="Times New Roman" w:cs="Times New Roman"/>
          <w:szCs w:val="28"/>
        </w:rPr>
        <w:t>b) Phấn đấu đạt tốc độ tăng trưởng tổng sản phẩm trong nước (GDP) khoảng 6,8%. Các địa phương căn cứ số liệu tăng trưởng tổng sản phẩm trên địa bàn (GRDP) 6 tháng đầu năm 2018 của các tỉnh, thành phố trực thuộc trung ương do Bộ Kế hoạch và Đầu tư (Tổng cục Thống kê) công bố, đồng thời căn cứ vào điều kiện thực tế ở địa phương, ước thực hiện cả năm và dự báo triển vọng phát triển để xác định chỉ tiêu GRDP năm 2019 cho phù hợp.</w:t>
      </w:r>
    </w:p>
    <w:p w:rsidR="00CB657E" w:rsidRDefault="00CB657E" w:rsidP="00FB2A89">
      <w:pPr>
        <w:tabs>
          <w:tab w:val="left" w:pos="8364"/>
        </w:tabs>
        <w:spacing w:after="0" w:line="240" w:lineRule="auto"/>
        <w:ind w:firstLine="720"/>
        <w:jc w:val="both"/>
        <w:rPr>
          <w:rFonts w:eastAsia="Times New Roman" w:cs="Times New Roman"/>
          <w:szCs w:val="28"/>
        </w:rPr>
      </w:pPr>
      <w:r w:rsidRPr="00CB657E">
        <w:rPr>
          <w:rFonts w:eastAsia="Times New Roman" w:cs="Times New Roman"/>
          <w:szCs w:val="28"/>
        </w:rPr>
        <w:t>c) Quyết liệt thực hiện cơ cấu lại nền kinh tế và các ngành, lĩnh vực theo hướng tăng cường đổi mới, sáng tạo, ứng dụng tiến bộ khoa học công nghệ, nâng cao năng suất lao động và sức cạnh tranh của nền kinh tế.</w:t>
      </w:r>
    </w:p>
    <w:p w:rsidR="00FB2A89" w:rsidRDefault="00FB2A89" w:rsidP="00FB2A89">
      <w:pPr>
        <w:pStyle w:val="NormalWeb"/>
        <w:shd w:val="clear" w:color="auto" w:fill="FFFFFF"/>
        <w:spacing w:before="0" w:beforeAutospacing="0" w:after="0" w:afterAutospacing="0"/>
        <w:ind w:firstLine="680"/>
        <w:jc w:val="both"/>
        <w:rPr>
          <w:sz w:val="21"/>
          <w:szCs w:val="21"/>
        </w:rPr>
      </w:pPr>
      <w:r w:rsidRPr="00CB657E">
        <w:rPr>
          <w:sz w:val="28"/>
          <w:szCs w:val="28"/>
        </w:rPr>
        <w:t>Đẩy mạnh thực hiện Kế hoạch cơ cấu lại nền kinh tế giai đoạn 2016 - 2020</w:t>
      </w:r>
      <w:hyperlink r:id="rId10" w:anchor="_ftn3" w:history="1">
        <w:r w:rsidRPr="00CB657E">
          <w:rPr>
            <w:sz w:val="28"/>
            <w:szCs w:val="28"/>
            <w:u w:val="single"/>
            <w:vertAlign w:val="superscript"/>
          </w:rPr>
          <w:t>[3]</w:t>
        </w:r>
      </w:hyperlink>
      <w:r w:rsidRPr="00CB657E">
        <w:rPr>
          <w:sz w:val="28"/>
          <w:szCs w:val="28"/>
        </w:rPr>
        <w:t>, trong đó tập trung hoàn thành cơ cấu lại ba trọng tâm gồm: cơ cấu lại đầu tư công, doanh nghiệp nhà nước và các tổ chức tín dụng. Thực hiện có hiệu quả Đề án cơ cấu lại đầu tư công</w:t>
      </w:r>
      <w:hyperlink r:id="rId11" w:anchor="_ftn4" w:history="1">
        <w:r w:rsidRPr="00CB657E">
          <w:rPr>
            <w:sz w:val="28"/>
            <w:szCs w:val="28"/>
            <w:u w:val="single"/>
            <w:vertAlign w:val="superscript"/>
          </w:rPr>
          <w:t>[4]</w:t>
        </w:r>
      </w:hyperlink>
      <w:r w:rsidRPr="00CB657E">
        <w:rPr>
          <w:sz w:val="28"/>
          <w:szCs w:val="28"/>
        </w:rPr>
        <w:t xml:space="preserve"> nhằm chuyển đổi và hình thành cơ cấu đầu tư hợp lý, nâng cao hiệu quả kinh tế - xã hội của đầu tư công và chất lượng thể chế quản lý đầu tư công, thu hút tối đa và sử dụng có hiệu quả các nguồn lực đầu tư phát </w:t>
      </w:r>
    </w:p>
    <w:p w:rsidR="00FB2A89" w:rsidRDefault="00FB2A89" w:rsidP="00FB2A89">
      <w:pPr>
        <w:pStyle w:val="NormalWeb"/>
        <w:shd w:val="clear" w:color="auto" w:fill="FFFFFF"/>
        <w:spacing w:before="0" w:beforeAutospacing="0" w:after="0" w:afterAutospacing="0"/>
        <w:ind w:firstLine="680"/>
        <w:jc w:val="both"/>
        <w:rPr>
          <w:sz w:val="21"/>
          <w:szCs w:val="21"/>
        </w:rPr>
      </w:pPr>
    </w:p>
    <w:p w:rsidR="00FB2A89" w:rsidRDefault="00FB2A89" w:rsidP="00FB2A89">
      <w:pPr>
        <w:pStyle w:val="NormalWeb"/>
        <w:shd w:val="clear" w:color="auto" w:fill="FFFFFF"/>
        <w:spacing w:before="0" w:beforeAutospacing="0" w:after="0" w:afterAutospacing="0"/>
        <w:ind w:firstLine="680"/>
        <w:jc w:val="both"/>
        <w:rPr>
          <w:sz w:val="21"/>
          <w:szCs w:val="21"/>
        </w:rPr>
      </w:pPr>
      <w:r>
        <w:rPr>
          <w:noProof/>
          <w:sz w:val="21"/>
          <w:szCs w:val="21"/>
        </w:rPr>
        <w:pict>
          <v:shape id="_x0000_s1031" type="#_x0000_t32" style="position:absolute;left:0;text-align:left;margin-left:55.95pt;margin-top:1.2pt;width:139.5pt;height:1.5pt;z-index:251662336" o:connectortype="straight"/>
        </w:pict>
      </w:r>
    </w:p>
    <w:p w:rsidR="00FB2A89" w:rsidRPr="00FB2A89" w:rsidRDefault="00FB2A89" w:rsidP="00FB2A89">
      <w:pPr>
        <w:pStyle w:val="NormalWeb"/>
        <w:shd w:val="clear" w:color="auto" w:fill="FFFFFF"/>
        <w:spacing w:before="120" w:beforeAutospacing="0" w:after="120" w:afterAutospacing="0"/>
        <w:ind w:firstLine="680"/>
        <w:jc w:val="both"/>
        <w:rPr>
          <w:sz w:val="21"/>
          <w:szCs w:val="21"/>
        </w:rPr>
      </w:pPr>
      <w:hyperlink r:id="rId12" w:anchor="_ftnref3" w:tooltip="" w:history="1">
        <w:r w:rsidRPr="00FB2A89">
          <w:rPr>
            <w:rStyle w:val="vn5"/>
            <w:sz w:val="21"/>
            <w:szCs w:val="21"/>
          </w:rPr>
          <w:t>[3]</w:t>
        </w:r>
      </w:hyperlink>
      <w:r w:rsidRPr="00FB2A89">
        <w:rPr>
          <w:sz w:val="21"/>
          <w:szCs w:val="21"/>
        </w:rPr>
        <w:t> Theo Nghị quyết số 24/2016/QH14 ngày 08 tháng 11 năm 2016 của Quốc hội</w:t>
      </w:r>
    </w:p>
    <w:bookmarkStart w:id="1" w:name="_ftn4"/>
    <w:bookmarkEnd w:id="1"/>
    <w:p w:rsidR="00FB2A89" w:rsidRPr="00FB2A89" w:rsidRDefault="00FB2A89" w:rsidP="00FB2A89">
      <w:pPr>
        <w:pStyle w:val="NormalWeb"/>
        <w:shd w:val="clear" w:color="auto" w:fill="FFFFFF"/>
        <w:spacing w:before="120" w:beforeAutospacing="0" w:after="120" w:afterAutospacing="0"/>
        <w:ind w:firstLine="680"/>
        <w:jc w:val="both"/>
        <w:rPr>
          <w:sz w:val="21"/>
          <w:szCs w:val="21"/>
        </w:rPr>
      </w:pPr>
      <w:r w:rsidRPr="00FB2A89">
        <w:rPr>
          <w:sz w:val="21"/>
          <w:szCs w:val="21"/>
        </w:rPr>
        <w:fldChar w:fldCharType="begin"/>
      </w:r>
      <w:r w:rsidRPr="00FB2A89">
        <w:rPr>
          <w:sz w:val="21"/>
          <w:szCs w:val="21"/>
        </w:rPr>
        <w:instrText xml:space="preserve"> HYPERLINK "https://thukyluat.vn/vb/chi-thi-13-ct-ttg-2018-ke-hoach-phat-trien-kinh-te-xa-hoi-va-du-toan-ngan-sach-nha-nuoc-2019-5d674.html" \l "_ftnref4" \o "" </w:instrText>
      </w:r>
      <w:r w:rsidRPr="00FB2A89">
        <w:rPr>
          <w:sz w:val="21"/>
          <w:szCs w:val="21"/>
        </w:rPr>
        <w:fldChar w:fldCharType="separate"/>
      </w:r>
      <w:r w:rsidRPr="00FB2A89">
        <w:rPr>
          <w:rStyle w:val="vn5"/>
          <w:sz w:val="21"/>
          <w:szCs w:val="21"/>
        </w:rPr>
        <w:t>[4]</w:t>
      </w:r>
      <w:r w:rsidRPr="00FB2A89">
        <w:rPr>
          <w:sz w:val="21"/>
          <w:szCs w:val="21"/>
        </w:rPr>
        <w:fldChar w:fldCharType="end"/>
      </w:r>
      <w:r w:rsidRPr="00FB2A89">
        <w:rPr>
          <w:sz w:val="21"/>
          <w:szCs w:val="21"/>
        </w:rPr>
        <w:t> Theo Quyết định số </w:t>
      </w:r>
      <w:hyperlink r:id="rId13" w:tgtFrame="_blank" w:tooltip="Quyết định 63/QĐ-TTg" w:history="1">
        <w:r w:rsidRPr="00FB2A89">
          <w:rPr>
            <w:rStyle w:val="Hyperlink"/>
            <w:color w:val="auto"/>
            <w:sz w:val="21"/>
            <w:szCs w:val="21"/>
          </w:rPr>
          <w:t>63/QĐ-TTg</w:t>
        </w:r>
      </w:hyperlink>
      <w:r w:rsidRPr="00FB2A89">
        <w:rPr>
          <w:sz w:val="21"/>
          <w:szCs w:val="21"/>
        </w:rPr>
        <w:t> ngày 12 tháng 01 năm 2018 của Thủ tướng Chính phủ</w:t>
      </w:r>
    </w:p>
    <w:p w:rsidR="00CB657E" w:rsidRPr="00CB657E" w:rsidRDefault="00CB657E" w:rsidP="00FB2A89">
      <w:pPr>
        <w:tabs>
          <w:tab w:val="left" w:pos="8364"/>
        </w:tabs>
        <w:spacing w:after="0" w:line="240" w:lineRule="auto"/>
        <w:ind w:firstLine="720"/>
        <w:jc w:val="both"/>
        <w:rPr>
          <w:rFonts w:eastAsia="Times New Roman" w:cs="Times New Roman"/>
          <w:szCs w:val="28"/>
        </w:rPr>
      </w:pPr>
      <w:r w:rsidRPr="00CB657E">
        <w:rPr>
          <w:rFonts w:eastAsia="Times New Roman" w:cs="Times New Roman"/>
          <w:szCs w:val="28"/>
        </w:rPr>
        <w:lastRenderedPageBreak/>
        <w:t>triển. Tiếp tục triển khai quyết liệt, đồng bộ các giải pháp cơ cấu lại hệ thống các tổ chức tín dụng gắn với xử lý nợ xấu</w:t>
      </w:r>
      <w:hyperlink r:id="rId14" w:anchor="_ftn5" w:history="1">
        <w:r w:rsidRPr="00CB657E">
          <w:rPr>
            <w:rFonts w:eastAsia="Times New Roman" w:cs="Times New Roman"/>
            <w:szCs w:val="28"/>
            <w:u w:val="single"/>
            <w:vertAlign w:val="superscript"/>
          </w:rPr>
          <w:t>[5]</w:t>
        </w:r>
      </w:hyperlink>
      <w:r w:rsidRPr="00CB657E">
        <w:rPr>
          <w:rFonts w:eastAsia="Times New Roman" w:cs="Times New Roman"/>
          <w:szCs w:val="28"/>
        </w:rPr>
        <w:t>. Tạo bước chuyển biến mạnh mẽ trong cơ cấu lại doanh nghiệp nhà nước, trọng tâm là tập đoàn kinh tế, tổng công ty nhà nước</w:t>
      </w:r>
      <w:hyperlink r:id="rId15" w:anchor="_ftn6" w:history="1">
        <w:r w:rsidRPr="00CB657E">
          <w:rPr>
            <w:rFonts w:eastAsia="Times New Roman" w:cs="Times New Roman"/>
            <w:szCs w:val="28"/>
            <w:u w:val="single"/>
            <w:vertAlign w:val="superscript"/>
          </w:rPr>
          <w:t>[6]</w:t>
        </w:r>
      </w:hyperlink>
      <w:r w:rsidRPr="00CB657E">
        <w:rPr>
          <w:rFonts w:eastAsia="Times New Roman" w:cs="Times New Roman"/>
          <w:szCs w:val="28"/>
        </w:rPr>
        <w:t>, nâng cao hiệu quả sản xuất kinh doanh của các doanh nghiệp nhà nước, thực hiện cổ phần hóa, thoái vốn nhà nước theo kế hoạch</w:t>
      </w:r>
    </w:p>
    <w:p w:rsidR="00CB657E" w:rsidRPr="00CB657E" w:rsidRDefault="00CB657E" w:rsidP="00FB2A89">
      <w:pPr>
        <w:tabs>
          <w:tab w:val="left" w:pos="8364"/>
        </w:tabs>
        <w:spacing w:after="0" w:line="240" w:lineRule="auto"/>
        <w:ind w:firstLine="720"/>
        <w:jc w:val="both"/>
        <w:rPr>
          <w:rFonts w:eastAsia="Times New Roman" w:cs="Times New Roman"/>
          <w:szCs w:val="28"/>
        </w:rPr>
      </w:pPr>
      <w:r w:rsidRPr="00CB657E">
        <w:rPr>
          <w:rFonts w:eastAsia="Times New Roman" w:cs="Times New Roman"/>
          <w:szCs w:val="28"/>
        </w:rPr>
        <w:t>Phát triển nông nghiệp, nông thôn bền vững, nâng cao giá trị gia tăng, hiệu quả và khả năng cạnh tranh gắn với xây dựng nông thôn mới theo hướng cơ cấu lại lĩnh vực, sản phẩm theo lợi thế và nhu cầu thị trường; phát triển công nghiệp bảo quản, chế biến, vừa nâng cao hiệu quả sản xuất, vừa tiêu thụ kịp thời nông sản cho nông dân và đa dạng hóa sản phẩm cho tiêu dùng; khuyến khích phát triển công nghiệp chế biến sâu, chế biến tinh và ứng dụng công nghệ cao; giảm xuất khẩu sản phẩm thô; phát triển công nghiệp phụ trợ phục vụ sản xuất nông nghiệp, tăng cường ứng dụng cơ giới hóa trong tất cả các khâu của chuỗi giá trị sản xuất nông nghiệp, phù hợp với điều kiện của từng vùng, từng loại cây trồng, vật nuôi. Quản lý chặt chẽ chất lượng vật tư nông nghiệp, nông sản; chấm dứt tình trạng đánh bắt hải sản trái phép ở các vùng biển nước ngoài. Triển khai có hiệu quả chính sách thu hút doanh nghiệp đầu tư vào nông nghiệp, nông thôn</w:t>
      </w:r>
      <w:hyperlink r:id="rId16" w:anchor="_ftn7" w:history="1">
        <w:r w:rsidRPr="00CB657E">
          <w:rPr>
            <w:rFonts w:eastAsia="Times New Roman" w:cs="Times New Roman"/>
            <w:szCs w:val="28"/>
            <w:u w:val="single"/>
            <w:vertAlign w:val="superscript"/>
          </w:rPr>
          <w:t>[7]</w:t>
        </w:r>
      </w:hyperlink>
      <w:r w:rsidRPr="00CB657E">
        <w:rPr>
          <w:rFonts w:eastAsia="Times New Roman" w:cs="Times New Roman"/>
          <w:szCs w:val="28"/>
        </w:rPr>
        <w:t>, chính sách bảo hiểm nông nghiệp</w:t>
      </w:r>
      <w:hyperlink r:id="rId17" w:anchor="_ftn8" w:history="1">
        <w:r w:rsidRPr="00CB657E">
          <w:rPr>
            <w:rFonts w:eastAsia="Times New Roman" w:cs="Times New Roman"/>
            <w:szCs w:val="28"/>
            <w:u w:val="single"/>
            <w:vertAlign w:val="superscript"/>
          </w:rPr>
          <w:t>[8]</w:t>
        </w:r>
      </w:hyperlink>
      <w:r w:rsidRPr="00CB657E">
        <w:rPr>
          <w:rFonts w:eastAsia="Times New Roman" w:cs="Times New Roman"/>
          <w:szCs w:val="28"/>
        </w:rPr>
        <w:t>. Tiếp tục cải cách, cắt giảm các điều kiện kinh doanh và thủ tục kiểm tra chuyên ngành trong lĩnh vực nông nghiệp.</w:t>
      </w:r>
    </w:p>
    <w:p w:rsidR="00CB657E" w:rsidRPr="00CB657E" w:rsidRDefault="00CB657E" w:rsidP="00FB2A89">
      <w:pPr>
        <w:tabs>
          <w:tab w:val="left" w:pos="8364"/>
        </w:tabs>
        <w:spacing w:after="0" w:line="240" w:lineRule="auto"/>
        <w:ind w:firstLine="720"/>
        <w:jc w:val="both"/>
        <w:rPr>
          <w:rFonts w:eastAsia="Times New Roman" w:cs="Times New Roman"/>
          <w:szCs w:val="28"/>
        </w:rPr>
      </w:pPr>
      <w:r w:rsidRPr="00CB657E">
        <w:rPr>
          <w:rFonts w:eastAsia="Times New Roman" w:cs="Times New Roman"/>
          <w:szCs w:val="28"/>
        </w:rPr>
        <w:t>Thúc đẩy cơ cấu lại công nghiệp; phát triển sản xuất công nghiệp theo chiều sâu để từng bước tạo ra những sản phẩm có thương hiệu quốc gia và có sức cạnh tranh trên thị trường khu vực và thế giới; nâng cao sự đóng góp của khoa học và công nghệ vào các ngành công nghiệp có giá trị gia tăng cao, có lợi thế cạnh tranh để tham gia mạng sản xuất và chuỗi giá trị toàn cầu. Tiếp tục đẩy mạnh chuyển dịch cơ cấu ngành công nghiệp theo hướng tăng tỷ trọng các ngành chế biến, chế tạo và giảm tỷ trọng gia công, lắp ráp đối với các sản phẩm công nghiệp được sản xuất ở Việt Nam. Thúc đẩy đổi mới công nghệ, cải tiến quy trình sản xuất, chủ động tham gia và tận dụng thành quả của Cách mạng công nghiệp lần thứ tư để nâng cao năng suất lao động, phát triển các ngành công nghiệp mới có lợi thế. Hoàn thành đúng tiến độ các dự án lớn, trọng điểm ngành công nghiệp.</w:t>
      </w:r>
    </w:p>
    <w:p w:rsidR="00CB657E" w:rsidRDefault="00CB657E" w:rsidP="00FB2A89">
      <w:pPr>
        <w:tabs>
          <w:tab w:val="left" w:pos="8364"/>
        </w:tabs>
        <w:spacing w:after="0" w:line="240" w:lineRule="auto"/>
        <w:ind w:firstLine="720"/>
        <w:jc w:val="both"/>
        <w:rPr>
          <w:rFonts w:eastAsia="Times New Roman" w:cs="Times New Roman"/>
          <w:szCs w:val="28"/>
        </w:rPr>
      </w:pPr>
      <w:r w:rsidRPr="00CB657E">
        <w:rPr>
          <w:rFonts w:eastAsia="Times New Roman" w:cs="Times New Roman"/>
          <w:szCs w:val="28"/>
        </w:rPr>
        <w:t>Đẩy mạnh cơ cấu lại, phát triển các ngành dịch vụ có lợi thế, có hàm lượng tri thức, công nghệ và giá trị gia tăng cao. Tạo đột phá để phát triển du lịch trở thành ngành kinh tế mũi nhọn. Chú trọng phát triển bền vững nguồn hàng xuất khẩu, vận dụng phù hợp các quy định và cơ chế giải quyết tranh chấp của WTO để bảo vệ lợi ích chính đáng của doanh nghiệp và người dân trong nước; nghiên cứu ban hành và thực hiện các quy định, biện pháp về phòng vệ thương mại phù hợp với các cam kết quốc tế. Phát triển thị trường nội địa. Tận dụng tối đa các lợi thế và giảm thiểu các tác động bất lợi trong các hiệp định thương mại tự do thế hệ mới đã ký kết.</w:t>
      </w:r>
    </w:p>
    <w:p w:rsidR="00FB2A89" w:rsidRPr="00FB2A89" w:rsidRDefault="00FB2A89" w:rsidP="00FB2A89">
      <w:pPr>
        <w:tabs>
          <w:tab w:val="left" w:pos="8364"/>
        </w:tabs>
        <w:spacing w:before="120" w:after="120" w:line="240" w:lineRule="auto"/>
        <w:ind w:firstLine="720"/>
        <w:jc w:val="both"/>
        <w:rPr>
          <w:rFonts w:cs="Times New Roman"/>
          <w:sz w:val="21"/>
          <w:szCs w:val="21"/>
        </w:rPr>
      </w:pPr>
      <w:r>
        <w:rPr>
          <w:rFonts w:eastAsia="Times New Roman" w:cs="Times New Roman"/>
          <w:noProof/>
          <w:szCs w:val="28"/>
        </w:rPr>
        <w:pict>
          <v:shape id="_x0000_s1032" type="#_x0000_t32" style="position:absolute;left:0;text-align:left;margin-left:39.45pt;margin-top:3.95pt;width:132.75pt;height:.75pt;flip:y;z-index:251663360" o:connectortype="straight"/>
        </w:pict>
      </w:r>
      <w:hyperlink r:id="rId18" w:anchor="_ftnref5" w:tooltip="" w:history="1">
        <w:r w:rsidRPr="00FB2A89">
          <w:rPr>
            <w:rStyle w:val="vn5"/>
            <w:rFonts w:cs="Times New Roman"/>
            <w:sz w:val="21"/>
            <w:szCs w:val="21"/>
          </w:rPr>
          <w:t>[5]</w:t>
        </w:r>
      </w:hyperlink>
      <w:r w:rsidRPr="00FB2A89">
        <w:rPr>
          <w:rFonts w:cs="Times New Roman"/>
          <w:sz w:val="21"/>
          <w:szCs w:val="21"/>
        </w:rPr>
        <w:t> Theo Quyết định số </w:t>
      </w:r>
      <w:hyperlink r:id="rId19" w:tgtFrame="_blank" w:tooltip="Quyết định 1058/QĐ-TTg" w:history="1">
        <w:r w:rsidRPr="00FB2A89">
          <w:rPr>
            <w:rStyle w:val="Hyperlink"/>
            <w:rFonts w:cs="Times New Roman"/>
            <w:color w:val="auto"/>
            <w:sz w:val="21"/>
            <w:szCs w:val="21"/>
          </w:rPr>
          <w:t>1058/QĐ-TTg</w:t>
        </w:r>
      </w:hyperlink>
      <w:r w:rsidRPr="00FB2A89">
        <w:rPr>
          <w:rFonts w:cs="Times New Roman"/>
          <w:sz w:val="21"/>
          <w:szCs w:val="21"/>
        </w:rPr>
        <w:t> ngày 19 tháng 7 năm 2017 của Thủ tướng Chính phủ</w:t>
      </w:r>
    </w:p>
    <w:bookmarkStart w:id="2" w:name="_ftn6"/>
    <w:bookmarkEnd w:id="2"/>
    <w:p w:rsidR="00FB2A89" w:rsidRPr="00FB2A89" w:rsidRDefault="00FB2A89" w:rsidP="00FB2A89">
      <w:pPr>
        <w:pStyle w:val="NormalWeb"/>
        <w:shd w:val="clear" w:color="auto" w:fill="FFFFFF"/>
        <w:spacing w:before="120" w:beforeAutospacing="0" w:after="120" w:afterAutospacing="0"/>
        <w:ind w:firstLine="680"/>
        <w:rPr>
          <w:sz w:val="21"/>
          <w:szCs w:val="21"/>
        </w:rPr>
      </w:pPr>
      <w:r w:rsidRPr="00FB2A89">
        <w:rPr>
          <w:sz w:val="21"/>
          <w:szCs w:val="21"/>
        </w:rPr>
        <w:fldChar w:fldCharType="begin"/>
      </w:r>
      <w:r w:rsidRPr="00FB2A89">
        <w:rPr>
          <w:sz w:val="21"/>
          <w:szCs w:val="21"/>
        </w:rPr>
        <w:instrText xml:space="preserve"> HYPERLINK "https://thukyluat.vn/vb/chi-thi-13-ct-ttg-2018-ke-hoach-phat-trien-kinh-te-xa-hoi-va-du-toan-ngan-sach-nha-nuoc-2019-5d674.html" \l "_ftnref6" \o "" </w:instrText>
      </w:r>
      <w:r w:rsidRPr="00FB2A89">
        <w:rPr>
          <w:sz w:val="21"/>
          <w:szCs w:val="21"/>
        </w:rPr>
        <w:fldChar w:fldCharType="separate"/>
      </w:r>
      <w:r w:rsidRPr="00FB2A89">
        <w:rPr>
          <w:rStyle w:val="vn5"/>
          <w:sz w:val="21"/>
          <w:szCs w:val="21"/>
        </w:rPr>
        <w:t>[6]</w:t>
      </w:r>
      <w:r w:rsidRPr="00FB2A89">
        <w:rPr>
          <w:sz w:val="21"/>
          <w:szCs w:val="21"/>
        </w:rPr>
        <w:fldChar w:fldCharType="end"/>
      </w:r>
      <w:r w:rsidRPr="00FB2A89">
        <w:rPr>
          <w:sz w:val="21"/>
          <w:szCs w:val="21"/>
        </w:rPr>
        <w:t> Theo Quyết định số </w:t>
      </w:r>
      <w:hyperlink r:id="rId20" w:tgtFrame="_blank" w:tooltip="Quyết định 707/QĐ-TTg" w:history="1">
        <w:r w:rsidRPr="00FB2A89">
          <w:rPr>
            <w:rStyle w:val="Hyperlink"/>
            <w:color w:val="auto"/>
            <w:sz w:val="21"/>
            <w:szCs w:val="21"/>
          </w:rPr>
          <w:t>707/QĐ-TTg</w:t>
        </w:r>
      </w:hyperlink>
      <w:r w:rsidRPr="00FB2A89">
        <w:rPr>
          <w:sz w:val="21"/>
          <w:szCs w:val="21"/>
        </w:rPr>
        <w:t> ngày 25 tháng 5 năm 2017 của Thủ tướng Chính phủ</w:t>
      </w:r>
    </w:p>
    <w:bookmarkStart w:id="3" w:name="_ftn7"/>
    <w:bookmarkEnd w:id="3"/>
    <w:p w:rsidR="00FB2A89" w:rsidRPr="00FB2A89" w:rsidRDefault="00FB2A89" w:rsidP="00FB2A89">
      <w:pPr>
        <w:pStyle w:val="NormalWeb"/>
        <w:shd w:val="clear" w:color="auto" w:fill="FFFFFF"/>
        <w:spacing w:before="120" w:beforeAutospacing="0" w:after="120" w:afterAutospacing="0"/>
        <w:ind w:firstLine="680"/>
        <w:rPr>
          <w:sz w:val="21"/>
          <w:szCs w:val="21"/>
        </w:rPr>
      </w:pPr>
      <w:r w:rsidRPr="00FB2A89">
        <w:rPr>
          <w:sz w:val="21"/>
          <w:szCs w:val="21"/>
        </w:rPr>
        <w:fldChar w:fldCharType="begin"/>
      </w:r>
      <w:r w:rsidRPr="00FB2A89">
        <w:rPr>
          <w:sz w:val="21"/>
          <w:szCs w:val="21"/>
        </w:rPr>
        <w:instrText xml:space="preserve"> HYPERLINK "https://thukyluat.vn/vb/chi-thi-13-ct-ttg-2018-ke-hoach-phat-trien-kinh-te-xa-hoi-va-du-toan-ngan-sach-nha-nuoc-2019-5d674.html" \l "_ftnref7" \o "" </w:instrText>
      </w:r>
      <w:r w:rsidRPr="00FB2A89">
        <w:rPr>
          <w:sz w:val="21"/>
          <w:szCs w:val="21"/>
        </w:rPr>
        <w:fldChar w:fldCharType="separate"/>
      </w:r>
      <w:r w:rsidRPr="00FB2A89">
        <w:rPr>
          <w:rStyle w:val="vn5"/>
          <w:sz w:val="21"/>
          <w:szCs w:val="21"/>
        </w:rPr>
        <w:t>[7]</w:t>
      </w:r>
      <w:r w:rsidRPr="00FB2A89">
        <w:rPr>
          <w:sz w:val="21"/>
          <w:szCs w:val="21"/>
        </w:rPr>
        <w:fldChar w:fldCharType="end"/>
      </w:r>
      <w:r w:rsidRPr="00FB2A89">
        <w:rPr>
          <w:sz w:val="21"/>
          <w:szCs w:val="21"/>
        </w:rPr>
        <w:t> Theo Nghị định số </w:t>
      </w:r>
      <w:hyperlink r:id="rId21" w:tgtFrame="_blank" w:tooltip="Nghị định 57/2018/NĐ-CP" w:history="1">
        <w:r w:rsidRPr="00FB2A89">
          <w:rPr>
            <w:rStyle w:val="Hyperlink"/>
            <w:color w:val="auto"/>
            <w:sz w:val="21"/>
            <w:szCs w:val="21"/>
          </w:rPr>
          <w:t>57/2018/NĐ-CP</w:t>
        </w:r>
      </w:hyperlink>
      <w:r w:rsidRPr="00FB2A89">
        <w:rPr>
          <w:sz w:val="21"/>
          <w:szCs w:val="21"/>
        </w:rPr>
        <w:t> ngày 17 tháng 4 năm 2018 về cơ chế, chính sách khuyến khích doanh nghiệp đầu tư vào nông nghiệp, nông thôn.</w:t>
      </w:r>
    </w:p>
    <w:bookmarkStart w:id="4" w:name="_ftn8"/>
    <w:bookmarkEnd w:id="4"/>
    <w:p w:rsidR="00FB2A89" w:rsidRPr="00FB2A89" w:rsidRDefault="00FB2A89" w:rsidP="00FB2A89">
      <w:pPr>
        <w:pStyle w:val="NormalWeb"/>
        <w:shd w:val="clear" w:color="auto" w:fill="FFFFFF"/>
        <w:spacing w:before="120" w:beforeAutospacing="0" w:after="120" w:afterAutospacing="0"/>
        <w:ind w:firstLine="680"/>
        <w:rPr>
          <w:sz w:val="21"/>
          <w:szCs w:val="21"/>
        </w:rPr>
      </w:pPr>
      <w:r w:rsidRPr="00FB2A89">
        <w:rPr>
          <w:sz w:val="21"/>
          <w:szCs w:val="21"/>
        </w:rPr>
        <w:fldChar w:fldCharType="begin"/>
      </w:r>
      <w:r w:rsidRPr="00FB2A89">
        <w:rPr>
          <w:sz w:val="21"/>
          <w:szCs w:val="21"/>
        </w:rPr>
        <w:instrText xml:space="preserve"> HYPERLINK "https://thukyluat.vn/vb/chi-thi-13-ct-ttg-2018-ke-hoach-phat-trien-kinh-te-xa-hoi-va-du-toan-ngan-sach-nha-nuoc-2019-5d674.html" \l "_ftnref8" \o "" </w:instrText>
      </w:r>
      <w:r w:rsidRPr="00FB2A89">
        <w:rPr>
          <w:sz w:val="21"/>
          <w:szCs w:val="21"/>
        </w:rPr>
        <w:fldChar w:fldCharType="separate"/>
      </w:r>
      <w:r w:rsidRPr="00FB2A89">
        <w:rPr>
          <w:rStyle w:val="vn5"/>
          <w:sz w:val="21"/>
          <w:szCs w:val="21"/>
        </w:rPr>
        <w:t>[8]</w:t>
      </w:r>
      <w:r w:rsidRPr="00FB2A89">
        <w:rPr>
          <w:sz w:val="21"/>
          <w:szCs w:val="21"/>
        </w:rPr>
        <w:fldChar w:fldCharType="end"/>
      </w:r>
      <w:r w:rsidRPr="00FB2A89">
        <w:rPr>
          <w:sz w:val="21"/>
          <w:szCs w:val="21"/>
        </w:rPr>
        <w:t> Theo Nghị định số </w:t>
      </w:r>
      <w:hyperlink r:id="rId22" w:tgtFrame="_blank" w:tooltip="Nghị định 58/2018/NĐ-CP" w:history="1">
        <w:r w:rsidRPr="00FB2A89">
          <w:rPr>
            <w:rStyle w:val="Hyperlink"/>
            <w:color w:val="auto"/>
            <w:sz w:val="21"/>
            <w:szCs w:val="21"/>
          </w:rPr>
          <w:t>58/2018/NĐ-CP</w:t>
        </w:r>
      </w:hyperlink>
      <w:r w:rsidRPr="00FB2A89">
        <w:rPr>
          <w:sz w:val="21"/>
          <w:szCs w:val="21"/>
        </w:rPr>
        <w:t> ngày 18 tháng 4 năm 2018 về bảo hiểm nông nghiệp.</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lastRenderedPageBreak/>
        <w:t>d) Tiếp tục thực hiện hiệu quả, đồng bộ 3 đột phá trong Chiến lược phát triển kinh tế - xã hội 2011 - 2020, đẩy mạnh công nghiệp hóa, hiện đại hóa đất nước gắn với Cách mạng công nghiệp lần thứ tư, trong đó:</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(i) Tập trung đẩy nhanh hoàn thiện thể chế kinh tế thị trường đồng bộ, hiện đại trên cơ sở tuân thủ đầy đủ các quy luật của kinh tế thị trường và cam kết hội nhập quốc tế sâu rộng. Đẩy mạnh vận động các đối tác công nhận quy chế kinh tế thị trường đầy đủ cho Việt Nam.</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(ii) Phát triển nguồn nhân lực, nhất là nguồn nhân lực chất lượng cao; gắn kết chặt chẽ phát triển nguồn nhân lực với phát triển và ứng dụng khoa học, công nghệ; các cấp, các ngành có chương trình, kế hoạch hành động, nhiệm vụ, giải pháp cụ thể, nâng cao năng suất lao động, đáp ứng yêu cầu phát triển và hội nhập; tận dụng tốt cơ hội của Cách mạng công nghiệp lần thứ tư.</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(iii) Đẩy mạnh xây dựng hệ thống kết cấu hạ tầng kinh tế - xã hội đồng bộ với một số công trình hiện đại, thân thiện với môi trường. Huy động nhiều nguồn lực đầu tư xây dựng hệ thống kết cấu hạ tầng, phát triển đô thị; tập trung đầu tư các công trình lớn, quan trọng, thiết yếu, lan tỏa phát triển giữa các ngành, lĩnh vực, vùng miền, nhất là tại các khu vực có tiềm năng phát triển và giải quyết các ách tắc, quá tải. Tạo sự bứt phá mạnh mẽ về phát triển hạ tầng viễn thông và công nghệ thông tin, thúc đẩy việc nghiên cứu và triển khai mạng di động băng rộng thế hệ thứ 5 (5G) tạo tiền đề cho thúc đẩy đổi mới sáng tạo và tăng cường năng lực tiếp cận Cách mạng công nghiệp lần thứ tư. Tập trung nguồn lực nhằm đẩy nhanh tiến độ triển khai thực hiện, sớm hoàn thành các công trình lớn, quan trọng đang triển khai thực hiện dở dang để sớm đưa vào khai thác, sử dụng nhằm nâng cao hiệu quả đầu tư và tránh lãng phí vốn, trong đó có các dự án đường sắt đô thị; hệ thống đường bộ cao tốc, tập trung ưu tiên cho đường bộ cao tốc Bắc - Nam; Cảng hàng không quốc tế Long Thành, đường thủy nội địa và đường ven biển.... Rà soát, xây dựng các quy hoạch theo quy định của pháp luật về quy hoạch và các chỉ đạo của Chính phủ. Triển khai thực hiện có hiệu quả pháp luật về đầu tư theo hình thức đối tác công tư (PPP).</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đ) Bảo đảm môi trường đầu tư kinh doanh thuận lợi, bình đẳng; phát triển kinh tế tư nhân trở thành một động lực quan trọng của nền kinh tế.</w:t>
      </w:r>
    </w:p>
    <w:p w:rsid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Cải thiện mạnh mẽ môi trường đầu tư kinh doanh, giảm tối đa các chi phí trong quá trình hoạt động của doanh nghiệp, tạo điều kiện để giảm chi phí đầu vào, khuyến khích đổi mới công nghệ, nâng cao khả năng cạnh tranh của doanh nghiệp. Tiếp tục thực hiện các giải pháp cải thiện môi trường đầu tư kinh doanh đã đề ra tại các Nghị quyết của Chính phủ về tiếp tục thực hiện những nhiệm vụ, giải pháp chủ yếu cải thiện môi trường kinh doanh, nâng cao năng lực cạnh tranh quốc gia, tạo chuyển biến rõ nét, nhất là các nhóm chỉ tiêu xếp hạng thấp. Tiếp tục thực hiện hiệu quả </w:t>
      </w:r>
      <w:hyperlink r:id="rId23" w:anchor="noidung" w:tgtFrame="_blank" w:history="1">
        <w:r w:rsidRPr="00CB657E">
          <w:rPr>
            <w:rFonts w:eastAsia="Times New Roman" w:cs="Times New Roman"/>
            <w:szCs w:val="28"/>
            <w:u w:val="single"/>
          </w:rPr>
          <w:t>Nghị quyết số 10-NQ/TW</w:t>
        </w:r>
      </w:hyperlink>
      <w:r w:rsidRPr="00CB657E">
        <w:rPr>
          <w:rFonts w:eastAsia="Times New Roman" w:cs="Times New Roman"/>
          <w:szCs w:val="28"/>
        </w:rPr>
        <w:t> ngày 03 tháng 6 năm 2017 về phát triển kinh tế tư nhân trở thành một động lực quan trọng của nền kinh tế thị trường định hướng xã hội chủ nghĩa.</w:t>
      </w:r>
    </w:p>
    <w:p w:rsidR="00FB2A89" w:rsidRPr="00CB657E" w:rsidRDefault="00FB2A89" w:rsidP="00674348">
      <w:pPr>
        <w:tabs>
          <w:tab w:val="left" w:pos="8364"/>
        </w:tabs>
        <w:spacing w:before="120" w:after="120" w:line="240" w:lineRule="auto"/>
        <w:ind w:firstLine="720"/>
        <w:jc w:val="both"/>
        <w:rPr>
          <w:rFonts w:eastAsia="Times New Roman" w:cs="Times New Roman"/>
          <w:szCs w:val="28"/>
        </w:rPr>
      </w:pP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lastRenderedPageBreak/>
        <w:t>Tập trung thúc đẩy hệ sinh thái khởi nghiệp đổi mới sáng tạo quốc gia, phát triển mạnh doanh nghiệp khởi nghiệp sáng tạo</w:t>
      </w:r>
      <w:hyperlink r:id="rId24" w:anchor="_ftn9" w:history="1">
        <w:r w:rsidRPr="00CB657E">
          <w:rPr>
            <w:rFonts w:eastAsia="Times New Roman" w:cs="Times New Roman"/>
            <w:szCs w:val="28"/>
            <w:u w:val="single"/>
            <w:vertAlign w:val="superscript"/>
          </w:rPr>
          <w:t>[9]</w:t>
        </w:r>
      </w:hyperlink>
      <w:r w:rsidRPr="00CB657E">
        <w:rPr>
          <w:rFonts w:eastAsia="Times New Roman" w:cs="Times New Roman"/>
          <w:szCs w:val="28"/>
        </w:rPr>
        <w:t>. Tiếp tục thực hiện hiệu quả </w:t>
      </w:r>
      <w:hyperlink r:id="rId25" w:anchor="noidung" w:tgtFrame="_blank" w:history="1">
        <w:r w:rsidRPr="00CB657E">
          <w:rPr>
            <w:rFonts w:eastAsia="Times New Roman" w:cs="Times New Roman"/>
            <w:szCs w:val="28"/>
            <w:u w:val="single"/>
          </w:rPr>
          <w:t>Nghị quyết số 35/NQ-CP</w:t>
        </w:r>
      </w:hyperlink>
      <w:r w:rsidRPr="00CB657E">
        <w:rPr>
          <w:rFonts w:eastAsia="Times New Roman" w:cs="Times New Roman"/>
          <w:szCs w:val="28"/>
        </w:rPr>
        <w:t> ngày 16 tháng 5 năm 2016 của Chính phủ về hỗ trợ và phát triển doanh nghiệp đến năm 2020, trong đó tập trung hỗ trợ phát triển doanh nghiệp nhỏ và vừa, doanh nghiệp khởi nghiệp, tạo điều kiện cho doanh nghiệp nhanh chóng hấp thụ và phát triển được các công nghệ sản xuất mới.</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Tiếp tục triển khai thực hiện có hiệu quả </w:t>
      </w:r>
      <w:hyperlink r:id="rId26" w:anchor="noidung" w:tgtFrame="_blank" w:history="1">
        <w:r w:rsidRPr="00CB657E">
          <w:rPr>
            <w:rFonts w:eastAsia="Times New Roman" w:cs="Times New Roman"/>
            <w:szCs w:val="28"/>
            <w:u w:val="single"/>
          </w:rPr>
          <w:t>Luật Doanh nghiệp (sửa đổi)</w:t>
        </w:r>
      </w:hyperlink>
      <w:r w:rsidRPr="00CB657E">
        <w:rPr>
          <w:rFonts w:eastAsia="Times New Roman" w:cs="Times New Roman"/>
          <w:szCs w:val="28"/>
        </w:rPr>
        <w:t>, </w:t>
      </w:r>
      <w:hyperlink r:id="rId27" w:anchor="noidung" w:tgtFrame="_blank" w:history="1">
        <w:r w:rsidRPr="00CB657E">
          <w:rPr>
            <w:rFonts w:eastAsia="Times New Roman" w:cs="Times New Roman"/>
            <w:szCs w:val="28"/>
            <w:u w:val="single"/>
          </w:rPr>
          <w:t>Luật Đầu tư (sửa đổi)</w:t>
        </w:r>
      </w:hyperlink>
      <w:r w:rsidRPr="00CB657E">
        <w:rPr>
          <w:rFonts w:eastAsia="Times New Roman" w:cs="Times New Roman"/>
          <w:szCs w:val="28"/>
        </w:rPr>
        <w:t>, </w:t>
      </w:r>
      <w:hyperlink r:id="rId28" w:anchor="noidung" w:tgtFrame="_blank" w:history="1">
        <w:r w:rsidRPr="00CB657E">
          <w:rPr>
            <w:rFonts w:eastAsia="Times New Roman" w:cs="Times New Roman"/>
            <w:szCs w:val="28"/>
            <w:u w:val="single"/>
          </w:rPr>
          <w:t>Luật Hỗ trợ doanh nghiệp nhỏ và vừa</w:t>
        </w:r>
      </w:hyperlink>
      <w:r w:rsidRPr="00CB657E">
        <w:rPr>
          <w:rFonts w:eastAsia="Times New Roman" w:cs="Times New Roman"/>
          <w:szCs w:val="28"/>
        </w:rPr>
        <w:t>, </w:t>
      </w:r>
      <w:hyperlink r:id="rId29" w:anchor="noidung" w:tgtFrame="_blank" w:history="1">
        <w:r w:rsidRPr="00CB657E">
          <w:rPr>
            <w:rFonts w:eastAsia="Times New Roman" w:cs="Times New Roman"/>
            <w:szCs w:val="28"/>
            <w:u w:val="single"/>
          </w:rPr>
          <w:t>Luật Chuyển giao công nghệ (sửa đổi năm 2017)</w:t>
        </w:r>
      </w:hyperlink>
      <w:r w:rsidRPr="00CB657E">
        <w:rPr>
          <w:rFonts w:eastAsia="Times New Roman" w:cs="Times New Roman"/>
          <w:szCs w:val="28"/>
        </w:rPr>
        <w:t> và các văn bản quy định chi tiết, hướng dẫn thi hành. Tiếp tục chủ động rà soát, bãi bỏ các điều kiện kinh doanh không còn phù hợp. Đẩy mạnh cải cách thủ tục hành chính, nâng cao hiệu lực, hiệu quả quản lý nhà nước, đặc biệt là trong các lĩnh vực thuế, hải quan, kho bạc nhà nước, bảo hiểm xã hội..., giảm tối đa các cuộc thanh tra, kiểm tra, kiểm toán gây chồng chéo, tạo thuận lợi cho người dân và doanh nghiệp.</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e) Triển khai đánh giá kết quả thực hiện </w:t>
      </w:r>
      <w:hyperlink r:id="rId30" w:anchor="noidung" w:tgtFrame="_blank" w:history="1">
        <w:r w:rsidRPr="00CB657E">
          <w:rPr>
            <w:rFonts w:eastAsia="Times New Roman" w:cs="Times New Roman"/>
            <w:szCs w:val="28"/>
            <w:u w:val="single"/>
          </w:rPr>
          <w:t>Nghị quyết số 11/NQ-CP</w:t>
        </w:r>
      </w:hyperlink>
      <w:r w:rsidRPr="00CB657E">
        <w:rPr>
          <w:rFonts w:eastAsia="Times New Roman" w:cs="Times New Roman"/>
          <w:szCs w:val="28"/>
        </w:rPr>
        <w:t> ngày 05 tháng 02 năm 2018 của Chính phủ về triển khai thi hành Luật Quy hoạch, trong đó: (i) lập quy hoạch trong hệ thống quy hoạch quốc gia cho thời kỳ 2021 - 2030; (ii) khẩn trương hoàn chỉnh việc rà soát tổng hợp các quy hoạch đã được lập, điều chỉnh, thẩm định mà chưa được cấp có thẩm quyền quyết định hoặc phê duyệt, các quy hoạch được tích hợp vào quy hoạch cấp quốc gia, quy hoạch vùng, quy hoạch tỉnh; (iii) rà soát các quy hoạch về đầu tư phát triển hàng hóa, dịch vụ, sản phẩm cụ thể, ấn định khối lượng, số lượng hàng hóa, dịch vụ, sản phẩm được sản xuất, tiêu thụ đang gây khó khăn, cản trở đến hoạt động sản xuất kinh doanh của doanh nghiệp và người dân để bãi bỏ theo quy định của </w:t>
      </w:r>
      <w:hyperlink r:id="rId31" w:anchor="noidung" w:tgtFrame="_blank" w:history="1">
        <w:r w:rsidRPr="00CB657E">
          <w:rPr>
            <w:rFonts w:eastAsia="Times New Roman" w:cs="Times New Roman"/>
            <w:szCs w:val="28"/>
            <w:u w:val="single"/>
          </w:rPr>
          <w:t>Luật quy hoạch</w:t>
        </w:r>
      </w:hyperlink>
      <w:r w:rsidRPr="00CB657E">
        <w:rPr>
          <w:rFonts w:eastAsia="Times New Roman" w:cs="Times New Roman"/>
          <w:szCs w:val="28"/>
        </w:rPr>
        <w:t>. Khẩn trương tổ chức triển khai thực hiện Luật đơn vị hành chính - kinh tế đặc biệt sau khi được Quốc hội thông qua; xây dựng phát triển 03 đơn vị hành chính - kinh tế Vân Đồn, Bắc Vân Phong và Phú Quốc, tạo động lực mới cho thu hút đầu tư trong cả nước.</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2. Về phát triển xã hội</w:t>
      </w:r>
    </w:p>
    <w:p w:rsid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a) Về thực hiện tiến bộ, công bằng xã hội và bảo đảm an sinh xã hội: Thực hiện tốt chính sách ưu đãi người có công với cách mạng. Phát triển hệ thống an sinh xã hội. Tiếp tục thực hiện hiệu quả Chương trình mục tiêu quốc gia xây dựng nông thôn mới và Chương trình mục tiêu quốc gia Giảm nghèo bền vững, ưu tiên nguồn lực phát triển các vùng miền núi, vùng đồng bào dân tộc thiểu số, các vùng khó khăn, thường xuyên bị thiên tai. Chú trọng giải quyết việc làm gắn với phát triển thị trường lao động. Quản lý hiệu quả, chặt chẽ công tác đưa lao động Việt Nam đi làm việc ở nước ngoài và lao động nước ngoài làm việc tại Việt Nam. Thực hiện hiệu quả Nghị quyết Hội nghị Trung ương 7 (Khóa XII) về cải cách chính sách bảo hiểm xã hội. Mở rộng diện bao phủ, nâng cao hiệu quả của hệ thống bảo hiểm xã hội, bảo hiểm y tế. Thực hiện hiệu quả, kịp thời các chính sách trợ giúp thường xuyên và đột xuất đối với các đối tượng yếu thế trong xã hội.</w:t>
      </w:r>
    </w:p>
    <w:p w:rsidR="00FB2A89" w:rsidRPr="00FB2A89" w:rsidRDefault="00FB2A89" w:rsidP="00FB2A89">
      <w:pPr>
        <w:pStyle w:val="NormalWeb"/>
        <w:shd w:val="clear" w:color="auto" w:fill="FFFFFF"/>
        <w:spacing w:before="120" w:beforeAutospacing="0" w:after="120" w:afterAutospacing="0"/>
        <w:ind w:firstLine="680"/>
        <w:jc w:val="both"/>
        <w:rPr>
          <w:color w:val="333333"/>
          <w:sz w:val="18"/>
          <w:szCs w:val="18"/>
        </w:rPr>
      </w:pPr>
      <w:r>
        <w:rPr>
          <w:noProof/>
          <w:color w:val="333333"/>
          <w:sz w:val="18"/>
          <w:szCs w:val="18"/>
        </w:rPr>
        <w:pict>
          <v:shape id="_x0000_s1033" type="#_x0000_t32" style="position:absolute;left:0;text-align:left;margin-left:46.2pt;margin-top:3.6pt;width:142.5pt;height:0;z-index:251664384" o:connectortype="straight"/>
        </w:pict>
      </w:r>
    </w:p>
    <w:p w:rsidR="00FB2A89" w:rsidRPr="00FB2A89" w:rsidRDefault="00FB2A89" w:rsidP="00FB2A89">
      <w:pPr>
        <w:pStyle w:val="NormalWeb"/>
        <w:shd w:val="clear" w:color="auto" w:fill="FFFFFF"/>
        <w:spacing w:before="120" w:beforeAutospacing="0" w:after="120" w:afterAutospacing="0"/>
        <w:rPr>
          <w:sz w:val="21"/>
          <w:szCs w:val="21"/>
        </w:rPr>
      </w:pPr>
      <w:bookmarkStart w:id="5" w:name="_ftn3"/>
      <w:bookmarkStart w:id="6" w:name="_ftn5"/>
      <w:bookmarkStart w:id="7" w:name="_ftn9"/>
      <w:bookmarkEnd w:id="5"/>
      <w:bookmarkEnd w:id="6"/>
      <w:bookmarkEnd w:id="7"/>
      <w:r>
        <w:rPr>
          <w:rFonts w:ascii="Arial" w:hAnsi="Arial" w:cs="Arial"/>
          <w:color w:val="333333"/>
          <w:sz w:val="21"/>
          <w:szCs w:val="21"/>
        </w:rPr>
        <w:tab/>
      </w:r>
      <w:hyperlink r:id="rId32" w:anchor="_ftnref9" w:tooltip="" w:history="1">
        <w:r w:rsidRPr="00FB2A89">
          <w:rPr>
            <w:rStyle w:val="vn5"/>
            <w:color w:val="000000"/>
            <w:sz w:val="21"/>
            <w:szCs w:val="21"/>
          </w:rPr>
          <w:t>[9]</w:t>
        </w:r>
      </w:hyperlink>
      <w:r w:rsidRPr="00FB2A89">
        <w:rPr>
          <w:color w:val="333333"/>
          <w:sz w:val="21"/>
          <w:szCs w:val="21"/>
        </w:rPr>
        <w:t> Chỉ thị số </w:t>
      </w:r>
      <w:hyperlink r:id="rId33" w:tgtFrame="_blank" w:tooltip="Chỉ thị 16/CT-TTg" w:history="1">
        <w:r w:rsidRPr="00FB2A89">
          <w:rPr>
            <w:rStyle w:val="Hyperlink"/>
            <w:color w:val="0492DB"/>
            <w:sz w:val="21"/>
            <w:szCs w:val="21"/>
          </w:rPr>
          <w:t>16/CT-TTg</w:t>
        </w:r>
      </w:hyperlink>
      <w:r w:rsidRPr="00FB2A89">
        <w:rPr>
          <w:color w:val="333333"/>
          <w:sz w:val="21"/>
          <w:szCs w:val="21"/>
        </w:rPr>
        <w:t xml:space="preserve"> ngày 4/5/2017 về việc tăng cường năng lực tiếp cận cuộc cách </w:t>
      </w:r>
      <w:r w:rsidRPr="00FB2A89">
        <w:rPr>
          <w:sz w:val="21"/>
          <w:szCs w:val="21"/>
        </w:rPr>
        <w:t>mạng công nghiệp lần thứ 4.</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lastRenderedPageBreak/>
        <w:t>b) Về chăm sóc và bảo vệ sức khỏe nhân dân: Tăng cường công tác bảo vệ, chăm sóc và nâng cao sức khoẻ nhân dân. Củng cố và nâng cao hiệu quả hoạt động mạng lưới y tế cơ sở, chăm sóc sức khỏe ban đầu, phát triển y tế chuyên sâu và y tế dự phòng. Tiếp tục triển khai các giải pháp nâng cao chất lượng dịch vụ khám, chữa bệnh, tập trung giảm quá tải bệnh viện tuyến trên, phát triển y học cổ truyền, y tế ngoài công lập, đẩy mạnh xã hội hóa trong lĩnh vực y tế. Chủ động, tích cực phòng, chống dịch bệnh, không để các dịch bệnh lớn xảy ra, từng bước thực hiện quản lý sức khỏe đến từng người dân và quản lý các bệnh mãn tính, bệnh không lây nhiễm tại y tế cơ sở. Tăng cường trách nhiệm và nâng cao hiệu quả quản lý nhà nước về an toàn thực phẩm, môi trường y tế. Tiếp tục thực hiện các giải pháp duy trì mức sinh thấp hợp lý, kiểm soát mất cân bằng giới tính khi sinh. Bảo đảm cung ứng đủ về số lượng, an toàn về chất lượng thuốc, vắc xin, sinh phẩm và trang thiết bị y tếvới giá cả hợp lý phục vụ nhu cầu chăm sóc sức khỏe nhân dân. Đổi mới cơ chế tài chính, mở rộng quyền tự chủ về tài chính đối với các đơn vị sự nghiệp y tế công lập; gắn việc điều chỉnh giá dịch vụ y tế với lộ trình bảo hiểm y tế toàn dân.</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c) Về phát triển giáo dục đào tạo: Tập trung đổi mới, tạo chuyển biến căn bản, mạnh mẽ về chất lượng, hiệu quả giáo dục và đào tạo, đáp ứng yêu cầu của xã hội và hội nhập quốc tế. Đổi mới chương trình sách giáo khoa giáo dục phổ thông. Nâng cao năng lực nghiên cứu, giảng dạy trong các cơ sở giáo dục đại học; tăng cường giáo dục kỹ năng, kiến thức cơ bản, tư duy sáng tạo, khả năng thích nghi với yêu cầu Cách mạng công nghiệp lần thứ tư. Đổi mới nội dung, phương pháp giáo dục, đào tạo nghề đáp ứng các xu thế công nghệ sản xuất mới. Đẩy mạnh xã hội hóa, thu hút các nguồn lực phát triển giáo dục. Nâng cao chất lượng giáo dục nghề nghiệp, giáo dục đại học, nhất là các trường ngoài công lập. Tập trung xây dựng và phát triển đội ngũ nhà giáo, cán bộ quản lý giáo dục. Rà soát và điều chỉnh quy hoạch lại mạng lưới các trường đại học, trường sư phạm và mạng lưới giáo dục nghề nghiệp. Đẩy mạnh tự chủ trong các cơ sở giáo dục đại học, giáo dục nghề nghiệp. Tiếp tục thực hiện các biện pháp nâng cao tỷ lệ và chất lượng lao động qua đào tạo.</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d) Về phát triển khoa học công nghệ: Tập trung thực hiện có hiệu quả các chương trình khoa học và công nghệ quốc gia theo hướng gắn kết chặt chẽ với sự phát triển của ngành, lĩnh vực. Chủ động triển khai các nhiệm vụ, giải pháp cụ thể để tăng cường năng lực tiếp cận xu hướng công nghệ tiên tiến, hiện đại của Cuộc cách mạng công nghiệp lần thứ tư. Nâng cao năng lực hấp thụ công nghệ của doanh nghiệp. Hỗ trợ, khuyến khích doanh nghiệp tham gia thực hiện các nhiệm vụ nghiên cứu ứng dụng, đặc biệt là các nhiệm vụ khoa học và công nghệ phục vụ phát triển các sản phẩm chủ lực theo chuỗi giá trị có tiềm năng xuất khẩu. Ưu tiên triển khai các giải pháp nâng cao chất lượng nguồn nhân lực và tiếp cận nguồn vốn cho doanh nghiệp nói chung và doanh nghiệp khởi nghiệp nói riêng. Tập trung hợp tác theo chiều sâu với các đối tác quốc tế để học hỏi kinh nghiệm, triển khai các hoạt động hợp tác để hỗ trợ đổi mới sáng tạo. Đào tạo, phát triển đội ngũ nhân lực khoa học và công nghệ trình độ cao trong nước, kết hợp với thu hút, trọng dụng cán bộ có năng lực giỏi, trẻ trong nước và người Việt Nam ở nước ngoài.</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lastRenderedPageBreak/>
        <w:t>đ) Phát triển văn hóa, thể dục thể thao: Tập trung xây dựng con người Việt Nam về đạo đức, nhân cách, lối sống, trí tuệ và năng lực làm việc. Xây dựng môi trường văn hóa lành mạnh, phong phú, đa dạng, khắc phục các biểu hiện xuống cấp về đạo đức xã hội; bảo tồn và phát huy các giá trị văn hóa dân tộc; đồng thời khuyến khích tự do sáng tạo trong hoạt động văn hóa, văn học, nghệ thuật; nâng cao chất lượng, hiệu quả hoạt động văn hóa. Tăng cường quản lý các lễ hội, hoạt động văn hóa. Đẩy mạnh phát triển phong trào thể dục thể thao quần chúng, nâng cao thành tích các môn thể thao trọng điểm.</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Thực hiện hiệu quả các chính sách thúc đẩy bình đẳng giới và vì sự tiến bộ của phụ nữ. Chú trọng công tác chăm sóc, giáo dục và bảo vệ quyền lợi của trẻ em; phát triển thanh niên. Chăm sóc và phát huy vai trò người cao tuổi, xây dựng và nhân rộng các hình mẫu gia đình văn minh, hạnh phúc.</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Hoàn thiện các chính sách quản lý nhà nước về tín ngưỡng, tôn giáo. Tăng cường công tác quản lý người nghiện và cai nghiện ma túy; nâng cao hiệu quả hoạt động của cơ sở cai nghiện.</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e) Tiếp tục đẩy mạnh công tác thông tin truyền thông theo hướng công khai, minh bạch, kịp thời và hiệu quả nhằm tạo sự đồng thuận xã hội, nhất là trong phát triển kinh tế - xã hội; đấu tranh chống lại các thông tin xuyên tạc, sai sự thật, chống phá chủ trương, đường lối của Đảng, chính sách, pháp luật của Nhà nước. Nâng cao chất lượng các hoạt động thông tin, báo chí, xuất bản; tăng phủ sóng phát thanh, truyền hình tiếng dân tộc thiểu số tới các vùng sâu, vùng xa, miền núi, biên giới, hải đảo. Thông tin đầy đủ, kịp thời về các vấn đề được dư luận, xã hội quan tâm; tạo hiểu biết và nhận thức đúng trong toàn xã hội về bản chất, đặc trưng, các cơ hội và thách thức của Cách mạng công nghiệp lần thứ tư. Tăng cường tiếp xúc, đối thoại, nhất là về cơ chế, chính sách gắn liền với cuộc sống của người dân và hoạt động của doanh nghiệp.</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3. Chủ động ứng phó với biến đổi khí hậu, tăng cường quản lý tài nguyên và bảo vệ môi trường</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Tiếp tục hoàn thiện hệ thống văn bản pháp luật về bảo vệ môi trường. Tăng cường quản lý khai thác, sử dụng tài nguyên, khoáng sản. Tập trung kiểm soát và khắc phục ô nhiễm môi trường. Kiểm soát chặt chẽ các nguồn gây ô nhiễm, nhất là tại các làng nghề, khu, cụm công nghiệp, lưu vực sông, cơ sở sản xuất có nguy cơ gây ô nhiễm nặng; giảm thiểu phát thải đối với các doanh nghiệp công nghiệp, đặc biệt là các ngành có nguy cơ ô nhiễm môi trường và phát thải cao như sắt thép, xi măng, hóa chất, nhiệt điện... Kiên quyết xử lý các cơ sở sử dụng lãng phí năng lượng, tài nguyên, gây ô nhiễm môi trường nghiêm trọng.</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Xây dựng hệ thống quan trắc, cơ sở dữ liệu về tài nguyên môi trường. Đẩy mạnh xã hội hóa hoạt động bảo vệ môi trường; thúc đẩy phát triển, sử dụng năng lượng mới, năng lượng sạch, năng lượng tái tạo. Tăng cường khả năng điều tiết các nguồn nước, sử dụng nước tiết kiệm, tăng cường khả năng tích nước cho mùa khô.</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lastRenderedPageBreak/>
        <w:t>Chủ động ứng phó với biến đổi khí hậu, phòng tránh thiên tai. Triển khai hiệu quả Chương trình mục tiêu ứng phó với biến đổi khí hậu và tăng trưởng xanh, Nghị quyết của Chính phủ về phát triển bền vững vùng đồng bằng sông Cửu Long thích ứng với biến đổi khí hậu. Thúc đẩy huy động nguồn lực tư nhân và tận dụng các cơ chế hỗ trợ tài chính quốc tế trong triển khai các hoạt động thực hiện xanh hóa nền kinh tế hướng tới các mục tiêu phát triển bền vững theo Chương trình nghị sự 2030. Làm tốt công tác bảo vệ và phát triển rừng. Nâng cao khả năng phòng chống và khắc phục hậu quả thiên tai, tìm kiếm cứu nạn.</w:t>
      </w:r>
    </w:p>
    <w:p w:rsidR="00CB657E" w:rsidRPr="00CB657E" w:rsidRDefault="00CB657E" w:rsidP="00674348">
      <w:pPr>
        <w:tabs>
          <w:tab w:val="left" w:pos="8364"/>
        </w:tabs>
        <w:spacing w:before="120" w:after="120" w:line="240" w:lineRule="auto"/>
        <w:ind w:firstLine="720"/>
        <w:jc w:val="both"/>
        <w:rPr>
          <w:rFonts w:eastAsia="Times New Roman" w:cs="Times New Roman"/>
          <w:szCs w:val="28"/>
        </w:rPr>
      </w:pPr>
      <w:r w:rsidRPr="00CB657E">
        <w:rPr>
          <w:rFonts w:eastAsia="Times New Roman" w:cs="Times New Roman"/>
          <w:szCs w:val="28"/>
        </w:rPr>
        <w:t>4. Về cải cách hành chính; giải quyết khiếu nại, tố cáo; phòng, chống tham nhũng, lãng phí</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Đẩy mạnh cải cách hành chính, xây dựng nền hành chính hiện đại, chuyên nghiệp, phục vụ, kiến tạo phát triển. Triển khai thực hiện có hiệu quả Chương trình tổng thể cải cách hành chính nhà nước giai đoạn 2011 - 2020, Kế hoạch cải cách hành chính nhà nước giai đoạn 2016 - 2020; trọng tâm là hoàn thiện thể chế, nâng cao chất lượng đội ngũ cán bộ, công chức, viên chức và nâng cao chất lượng dịch vụ công. Đẩy mạnh cải cách chế độ công vụ, công chức, xác định vị trí việc làm và cơ cấu ngạch công chức, chức danh nghề nghiệp viên chức; tiếp tục thực hiện tinh giản biên chế. Nâng cao chất lượng, hiệu quả hoạt động, phục vụ của cơ quan hành chính nhà nước gắn với công khai, minh bạch, thuận lợi cho người dân, doanh nghiệp; đề cao trách nhiệm giải trình của các cơ quan, cán bộ nhà nước. Tăng cường ứng dụng công nghệ thông tin, đẩy mạnh xây dựng chính phủ điện tử; khẩn trương hoàn thành xây dựng Cổng dịch vụ công quốc gia, bảo đảm kết nối, chia sẻ dữ liệu với các hệ thống thông tin một cửa điện tử của các bộ, ngành, địa phương; xây dựng các cơ sở dữ liệu quốc gia nền tảng, trong đó có cơ sở dữ liệu quốc gia về dân cư. Xử lý nghiêm các hành vi tiêu cực, nhũng nhiễu, vi phạm pháp luật trong hoạt động công vụ.</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Khẩn trương tổ chức triển khai cải cách chính sách tiền lương theo tinh thần Nghị quyết của Hội nghị Ban chấp hành Trung ương Đảng lần thứ 7, khóa XII, bảo đảm tiền lương là nguồn thu nhập chính, trả lương đúng là đầu tư cho phát triển nguồn nhân lực, tạo động lực nâng cao năng suất lao động và hiệu quả làm việc của người lao động.</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Tăng cường công tác thanh tra, tập trung vào những lĩnh vực tiềm ẩn nguy cơ tham nhũng, tiêu cực như quản lý đất đai, tài sản công, đầu tư xây dựng, sử dụng NSNN. Thực hiện tốt Luật tiếp công dân, đề cao trách nhiệm của người đứng đầu; tập trung giải quyết các vụ khiếu nại, tố cáo ngay từ cơ sở, nhất là các vụ việc đông người, phức tạp, kéo dài, không để trở thành “điểm nóng”, gây mất an ninh trật tự. Triển khai đồng bộ các giải pháp phòng chống tham nhũng, thực hành tiết kiệm, chống lãng phí. Nâng cao hiệu quả phát hiện, xử lý các vụ việc, vụ án tham nhũng. Đẩy nhanh tiến độ điều tra, truy tố, xét xử các vụ án tham nhũng, kinh tế nghiêm trọng, phức tạp, kéo dài, xử lý nghiêm minh các tổ chức, cá nhân có sai phạm gây thất thoát, thua lỗ lớn. Nâng cao hiệu quả của công tác thu hồi tài sản nhà nước trong các vụ án tham nhũng, vụ án kinh tế lớn.</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lastRenderedPageBreak/>
        <w:t>5. Về quốc phòng, an ninh và công tác đối ngoại</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Tiếp tục củng cố tiềm lực, quốc phòng an ninh, xây dựng thế trận quốc phòng toàn dân vững chắc gắn kết chặt chẽ với thế trận an ninh nhân dân, bảo vệ vững chắc độc lập, chủ quyền và lợi ích quốc gia. Kết hợp chặt chẽ phát triển kinh tế, văn hóa, xã hội với bảo đảm quốc phòng, an ninh trong từng chiến lược, quy hoạch, kế hoạch phát triển kinh tế - xã hội, chú trọng vùng sâu, vùng xa, biên giới, biển, đảo; đẩy mạnh phát triển công nghiệp quốc phòng đáp ứng yêu cầu mới.</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Bảo vệ an ninh quốc gia, giữ gìn trật tự, an toàn xã hội. Nắm chắc tình hình, chủ động đấu tranh, ngăn chặn làm thất bại mọi âm mưu, hoạt động chống phá của các thế lực thù địch, phản động, không để bị động, bất ngờ, không để hình thành, công khai các tổ chức chính trị đối lập trong nội địa. Tập trung giải quyết có hiệu quả các vấn đề xã hội bức xúc; đấu tranh với các loại tội phạm, tệ nạn xã hội. Tăng cường các biện pháp bảo đảm trật tự an toàn giao thông, giảm thiểu tai nạn và ùn tắc giao thông ở các đô thị lớn. Tập trung rà soát công tác bảo đảm phòng cháy, chữa cháy, nhất là tại các chung cư, nhà cao tầng, trung tâm thương mại, cơ sở sản xuất, hộ gia đình; tổ chức diễn tập, nâng cao ý thức phòng cháy, chữa cháy cho người dân.</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Tiếp tục thực hiện có hiệu quả đường lối, chính sách đối ngoại, hội nhập quốc tế của Đảng và Nhà nước, góp phần giữ vững độc lập, tự chủ và môi trường hòa bình, ổn định. Chủ động, tích cực hội nhập quốc tế; làm sâu sắc, thực chất hơn quan hệ với các đối tác. Đẩy mạnh triển khai đồng bộ các hoạt động đối ngoại đa phương; phát huy vai trò và đóng góp của Việt Nam tại các diễn đàn đa phương trên tất cả các lĩnh vực, trong đó trọng tâm là hợp tác kinh tế, nhất là tại ASEAN, Liên hợp quốc, các khuôn khổ hợp tác ở Châu Á - Thái Bình Dương, Tiểu vùng Mê Công... Chuẩn bị tốt cho năm Việt Nam làm Chủ tịch ASEAN 2020. Tăng cường kết nối, tranh thủ các nguồn lực quốc tế phục vụ phát triển kinh tế - xã hội và ứng phó với các thách thức an ninh phi truyền thống. Thực hiện tốt công tác người Việt Nam ở nước ngoài, công tác bảo hộ công dân, bảo vệ ngư dân hoạt động trên biển. Chủ động đối thoại về dân chủ, nhân quyền và tôn giáo.</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6. Về đánh giá giữa kỳ tình hình thực hiện các Nghị quyết của Quốc hội</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a) Triển khai đánh giá tình hình thực hiện </w:t>
      </w:r>
      <w:hyperlink r:id="rId34" w:anchor="noidung" w:tgtFrame="_blank" w:history="1">
        <w:r w:rsidRPr="00CB657E">
          <w:rPr>
            <w:rFonts w:eastAsia="Times New Roman" w:cs="Times New Roman"/>
            <w:szCs w:val="28"/>
            <w:u w:val="single"/>
          </w:rPr>
          <w:t>Nghị quyết số 142/2016/QH13</w:t>
        </w:r>
      </w:hyperlink>
      <w:r w:rsidRPr="00CB657E">
        <w:rPr>
          <w:rFonts w:eastAsia="Times New Roman" w:cs="Times New Roman"/>
          <w:szCs w:val="28"/>
        </w:rPr>
        <w:t> của Quốc hội về Kế hoạch phát triển kinh tế - xã hội 5 năm 2016 - 2020; </w:t>
      </w:r>
      <w:hyperlink r:id="rId35" w:anchor="noidung" w:tgtFrame="_blank" w:history="1">
        <w:r w:rsidRPr="00CB657E">
          <w:rPr>
            <w:rFonts w:eastAsia="Times New Roman" w:cs="Times New Roman"/>
            <w:szCs w:val="28"/>
            <w:u w:val="single"/>
          </w:rPr>
          <w:t>Nghị quyết số 24/2016/QH14</w:t>
        </w:r>
      </w:hyperlink>
      <w:r w:rsidRPr="00CB657E">
        <w:rPr>
          <w:rFonts w:eastAsia="Times New Roman" w:cs="Times New Roman"/>
          <w:szCs w:val="28"/>
        </w:rPr>
        <w:t> về cơ cấu lại nền kinh tế giai đoạn 2016 - 2020; </w:t>
      </w:r>
      <w:hyperlink r:id="rId36" w:anchor="noidung" w:tgtFrame="_blank" w:history="1">
        <w:r w:rsidRPr="00CB657E">
          <w:rPr>
            <w:rFonts w:eastAsia="Times New Roman" w:cs="Times New Roman"/>
            <w:szCs w:val="28"/>
            <w:u w:val="single"/>
          </w:rPr>
          <w:t>Nghị quyết số 25/2016/QH14</w:t>
        </w:r>
      </w:hyperlink>
      <w:r w:rsidRPr="00CB657E">
        <w:rPr>
          <w:rFonts w:eastAsia="Times New Roman" w:cs="Times New Roman"/>
          <w:szCs w:val="28"/>
        </w:rPr>
        <w:t> về kế hoạch tài chính 05 năm quốc gia giai đoạn 2016 - 2020, trong đó tập trung đánh giá tình hình thực hiện các mục tiêu, nhiệm vụ về phát triển kinh tế - xã hội, tài chính, ngân sách, cơ cấu lại nền kinh tế; phân tích, đánh giá những kết quả đạt được trong phát triển kinh tế, xã hội, môi trường, cải cách hành chính, quốc phòng, an ninh..., các tồn tại, hạn chế; phân tích các nguyên nhân khách quan và chủ quan trong các năm 2016, 2017 và ước thực hiện 2018.</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 xml:space="preserve">b) Dự báo tình hình thế giới và trong nước, những cơ hội, thách thức của những năm còn lại của giai đoạn 2018 - 2020, xây dựng các giải pháp nhằm thực </w:t>
      </w:r>
      <w:r w:rsidRPr="00CB657E">
        <w:rPr>
          <w:rFonts w:eastAsia="Times New Roman" w:cs="Times New Roman"/>
          <w:szCs w:val="28"/>
        </w:rPr>
        <w:lastRenderedPageBreak/>
        <w:t>hiện thắng lợi các mục tiêu của Kế hoạch phát triển kinh tế - xã hội 5 năm 2016 - 2020, kế hoạch tài chính 05 năm quốc gia giai đoạn 2016 - 2020 và cơ cấu lại nền kinh tế giai đoạn 2016 - 2020 đã đề ra.</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b/>
          <w:bCs/>
          <w:szCs w:val="28"/>
        </w:rPr>
        <w:t>III. NHIỆM VỤ XÂY DỰNG DỰ TOÁN NGÂN SÁCH NHÀ NƯỚC NĂM 2019</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Năm 2019 là năm triển khai đồng bộ các Nghị quyết của Hội nghị Trung ương 5, 6, Ban Chấp hành Trung ương Khóa XII; là năm thứ 4 triển khai Kế hoạch 05 năm giai đoạn 2016 - 2020 về phát triển kinh tế - xã hội, Kế hoạch tài chính quốc gia (Nghị quyết số 25/2016/QH14), Kế hoạch Đầu tư công trung hạn (Nghị quyết số 26/2016/QH14); tiếp tục triển khai Nghị quyết số 07-NQ/TW ngày 18 tháng 11 năm 2016 của Bộ Chính trị về cơ cấu lại ngân sách nhà nước (NSNN), quản lý nợ công bảo đảm nền tài chính quốc gia an toàn, bền vững và là năm thứ hai triển khai lập kế hoạch tài chính - NSNN 03 năm theo Luật NSNN năm 2015 trình cấp có thẩm quyền tham khảo khi quyết định dự toán NSNN năm 2019.</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Mục tiêu cho công tác xây dựng dự toán NSNN năm 2019 và kế hoạch tài chính - NSNN 03 năm 2019 - 2021 là: Tiếp tục thực hiện chính sách tài khóa chặt chẽ, đảm bảo ổn định kinh tế vĩ mô, kiểm soát lạm phát, duy trì tăng trưởng nhanh, bền vững; thực hiện cơ cấu lại ngân sách theo các Nghị quyết của Đảng, Quốc hội gắn với việc sắp xếp lại bộ máy tổ chức, tinh giản biên chế, đổi mới khu vực sự nghiệp công; siết chặt kỷ cương, kỷ luật ngân sách, mở rộng cơ sở thuế, tăng cường quản lý thu; sử dụng tiết kiệm, hiệu quả, các nguồn lực công.</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Theo đó, các nhiệm vụ đặt ra đối với công tác dự toán NSNN năm 2019 và xây dựng kế hoạch tài chính - NSNN 03 năm 2019 - 2021 như sau:</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1. Đối với dự toán NSNN năm 2019</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a) Dự toán thu NSNN</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Dự toán thu NSNN năm 2019 phải được xây dựng theo đúng chính sách, chế độ hiện hành, trên cơ sở đánh giá sát khả năng thực hiện thu NSNN năm 2018; đồng thời, phân tích, dự báo tình hình kinh tế vĩ mô trong nước và quốc tế, đặc biệt là những nhân tố tác động làm thay đổi tình hình đầu tư, phát triển sản xuất - kinh doanh và hoạt động thương mại, xuất nhập khẩu năm 2019; tính toán cụ thể các yếu tố tăng, giảm thu do thay đổi chính sách pháp luật về thu và thực hiện lộ trình cắt giảm thuế để thực hiện các cam kết hội nhập kinh tế quốc tế; thực hiện các biện pháp cải cách, hiện đại hóa công tác quản lý thu, tăng cường thanh tra, kiểm tra, chống thất thu, buôn lậu, gian lận thương mại, quản lý chặt chẽ giá tính thuế, phát hiện và ngăn chặn các hành vi chuyển giá, trốn lậu thuế; tăng cường xử lý nợ đọng thuế.</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 xml:space="preserve">Phấn đấu tỷ lệ huy động từ thuế, phí vào NSNN năm 2019 đạt khoảng 21% GDP. Dự toán thu nội địa (không kể thu từ dầu thô, thu tiền sử dụng đất, thu xổ số kiến thiết, tiền bán vốn nhà nước tại doanh nghiệp, cổ tức và lợi nhuận sau thuế) năm 2019 bình quân chung cả nước tăng tối thiểu 12 - 14% so với đánh giá ước thực hiện năm 2018. Mức tăng thu cụ thể tùy theo điều kiện, đặc điểm và phù hợp </w:t>
      </w:r>
      <w:r w:rsidRPr="00CB657E">
        <w:rPr>
          <w:rFonts w:eastAsia="Times New Roman" w:cs="Times New Roman"/>
          <w:szCs w:val="28"/>
        </w:rPr>
        <w:lastRenderedPageBreak/>
        <w:t>với tốc độ tăng trưởng kinh tế trên địa bàn của từng địa phương. Dự toán thu từ hoạt động xuất nhập khẩu tăng bình quân tối thiểu 4 - 6% so với đánh giá ước thực hiện năm 2018.</w:t>
      </w:r>
    </w:p>
    <w:p w:rsidR="00CB657E" w:rsidRPr="00CB657E" w:rsidRDefault="00CB657E" w:rsidP="00674348">
      <w:pPr>
        <w:spacing w:before="120" w:after="120" w:line="240" w:lineRule="auto"/>
        <w:ind w:firstLine="720"/>
        <w:jc w:val="both"/>
        <w:rPr>
          <w:rFonts w:eastAsia="Times New Roman" w:cs="Times New Roman"/>
          <w:spacing w:val="4"/>
          <w:szCs w:val="28"/>
        </w:rPr>
      </w:pPr>
      <w:r w:rsidRPr="00CB657E">
        <w:rPr>
          <w:rFonts w:eastAsia="Times New Roman" w:cs="Times New Roman"/>
          <w:spacing w:val="4"/>
          <w:szCs w:val="28"/>
        </w:rPr>
        <w:t>Dự toán thu tiền sử dụng đất, tiền thuê đất được xây dựng trên cơ sở kế hoạch đấu giá quyền sử dụng đất, phương án sắp xếp lại, xử lý nhà, đất đã được cấp có thẩm quyền phê duyệt theo quy định tại Nghị định số 167/2017/NĐ-CP ngày 31 tháng 12 năm 2017 của Chính phủ quy định việc sắp xếp lại, xử lý tài sản công.</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b) Dự toán chi NSNN</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Xây dựng dự toán chi NSNN năm 2019 phù hợp với các mục tiêu cơ cấu lại ngân sách giai đoạn 2016 - 2020 theo </w:t>
      </w:r>
      <w:hyperlink r:id="rId37" w:anchor="noidung" w:tgtFrame="_blank" w:history="1">
        <w:r w:rsidRPr="00CB657E">
          <w:rPr>
            <w:rFonts w:eastAsia="Times New Roman" w:cs="Times New Roman"/>
            <w:szCs w:val="28"/>
            <w:u w:val="single"/>
          </w:rPr>
          <w:t>Nghị quyết số 07-NQ/TW</w:t>
        </w:r>
      </w:hyperlink>
      <w:r w:rsidRPr="00CB657E">
        <w:rPr>
          <w:rFonts w:eastAsia="Times New Roman" w:cs="Times New Roman"/>
          <w:szCs w:val="28"/>
        </w:rPr>
        <w:t> của Bộ Chính trị, các </w:t>
      </w:r>
      <w:hyperlink r:id="rId38" w:anchor="noidung" w:tgtFrame="_blank" w:history="1">
        <w:r w:rsidRPr="00CB657E">
          <w:rPr>
            <w:rFonts w:eastAsia="Times New Roman" w:cs="Times New Roman"/>
            <w:szCs w:val="28"/>
            <w:u w:val="single"/>
          </w:rPr>
          <w:t>Nghị quyết số 18-NQ/TW</w:t>
        </w:r>
      </w:hyperlink>
      <w:r w:rsidRPr="00CB657E">
        <w:rPr>
          <w:rFonts w:eastAsia="Times New Roman" w:cs="Times New Roman"/>
          <w:szCs w:val="28"/>
        </w:rPr>
        <w:t>, </w:t>
      </w:r>
      <w:hyperlink r:id="rId39" w:anchor="noidung" w:tgtFrame="_blank" w:history="1">
        <w:r w:rsidRPr="00CB657E">
          <w:rPr>
            <w:rFonts w:eastAsia="Times New Roman" w:cs="Times New Roman"/>
            <w:szCs w:val="28"/>
            <w:u w:val="single"/>
          </w:rPr>
          <w:t>Nghị quyết số 19-NQ/TW</w:t>
        </w:r>
      </w:hyperlink>
      <w:r w:rsidRPr="00CB657E">
        <w:rPr>
          <w:rFonts w:eastAsia="Times New Roman" w:cs="Times New Roman"/>
          <w:szCs w:val="28"/>
        </w:rPr>
        <w:t>của Hội nghị Trung ương 6 (Khóa XII), các Nghị quyết số 25/2016/QH14, số 26/2016/QH14 của Quốc hội; tiếp tục quán triệt yêu cầu thực hiện triệt để tiết kiệm, chống lãng phí, minh bạch ngay từ khâu xác định nhiệm vụ; chủ động sắp xếp thứ tự các nhiệm vụ chi ưu tiên theo mức độ cấp thiết, quan trọng và khả năng triển khai thực hiện năm 2019. Chỉ trình cấp có thẩm quyền ban hành chính sách, đề án, nhiệm vụ mới khi thực sự cần thiết và có nguồn bảo đảm; chủ động dự kiến đầy đủ nhu cầu kinh phí thực hiện các chính sách, chế độ, nhiệm vụ mới đã được cấp có thẩm quyền quyết định. Tăng cường quản lý, sử dụng hiệu quả nguồn thu từ cổ phần hóa, thoái vốn tại doanh nghiệp nhà nước.</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Khi xây dựng dự toán và bố trí ngân sách nhà nước năm 2019, các bộ, ngành trung ương và địa phương cần chú ý các nội dung sau:</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(1) Chi đầu tư phát triển</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Chi đầu tư phát triển nguồn NSNN (bao gồm cả nguồn vốn ODA, vốn viện trợ, vốn trái phiếu Chính phủ, nguồn thu xổ số kiến thiết, nguồn thu từ bán vốn nhà nước tại một số doanh nghiệp, nguồn thu tiền sử dụng đất) phải phục vụ mục tiêu, nhiệm vụ kế hoạch phát triển kinh tế - xã hội năm 2019, kế hoạch phát triển kinh tế - xã hội 5 năm giai đoạn 2016 - 2020 và Kế hoạch tài chính 5 năm quốc gia giai đoạn 2016 - 2020 theo Nghị quyết của Quốc hội.</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Việc bố trí vốn kế hoạch chi đầu tư phát triển nguồn NSNN phải thực hiện đúng quy định của </w:t>
      </w:r>
      <w:hyperlink r:id="rId40" w:anchor="noidung" w:tgtFrame="_blank" w:history="1">
        <w:r w:rsidRPr="00CB657E">
          <w:rPr>
            <w:rFonts w:eastAsia="Times New Roman" w:cs="Times New Roman"/>
            <w:szCs w:val="28"/>
            <w:u w:val="single"/>
          </w:rPr>
          <w:t>Luật NSNN</w:t>
        </w:r>
      </w:hyperlink>
      <w:r w:rsidRPr="00CB657E">
        <w:rPr>
          <w:rFonts w:eastAsia="Times New Roman" w:cs="Times New Roman"/>
          <w:szCs w:val="28"/>
        </w:rPr>
        <w:t>,</w:t>
      </w:r>
      <w:hyperlink r:id="rId41" w:anchor="noidung" w:tgtFrame="_blank" w:history="1">
        <w:r w:rsidRPr="00CB657E">
          <w:rPr>
            <w:rFonts w:eastAsia="Times New Roman" w:cs="Times New Roman"/>
            <w:szCs w:val="28"/>
            <w:u w:val="single"/>
          </w:rPr>
          <w:t>Luật đầu tư công</w:t>
        </w:r>
      </w:hyperlink>
      <w:r w:rsidRPr="00CB657E">
        <w:rPr>
          <w:rFonts w:eastAsia="Times New Roman" w:cs="Times New Roman"/>
          <w:szCs w:val="28"/>
        </w:rPr>
        <w:t xml:space="preserve"> và các văn bản hướng dẫn; bám sát các mục tiêu Đề án cơ cấu lại đầu tư công; rà soát, đánh giá lại kế hoạch đầu tư công trung hạn, kiến nghị điều chỉnh trong phạm vi tổng mức kế hoạch đã được phê duyệt cho phù hợp với yêu cầu phát triển mới; ưu tiên bố trí dự toán năm 2019 để thanh toán nợ xây dựng cơ bản, thu hồi vốn ứng trước, bố trí vốn cho các dự án hoàn thành đưa vào sử dụng trong năm 2019, đầu tư cho 02 chương trình mục tiêu quốc gia và các chương trình mục tiêu đã được phê duyệt nhằm hướng đến mục tiêu giảm nghèo, tạo việc làm, phát triển nông nghiệp, nông thôn, các vùng miền núi, vùng đồng bào dân tộc, vùng bị ảnh hưởng nặng nề của thiên tai; các dự án, công trình y tế, giáo dục, các dự án phát triển hạ tầng trọng điểm tạo sức lan tỏa và </w:t>
      </w:r>
      <w:r w:rsidRPr="00CB657E">
        <w:rPr>
          <w:rFonts w:eastAsia="Times New Roman" w:cs="Times New Roman"/>
          <w:szCs w:val="28"/>
        </w:rPr>
        <w:lastRenderedPageBreak/>
        <w:t>kết nối phát triển. Việc quản lý, sử dụng 10% dự phòng kế hoạch đầu tư công trung hạn giai đoạn 2016-2020 theo đúng Nghị quyết của Quốc hội.</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Toàn bộ số thu sắp xếp lại, xử lý tài sản công (trong đó có nhà, đất) và số thu từ khai thác tài sản kết cấu hạ tầng (sau khi trừ chi phí liên quan) phải nộp NSNN và được ưu tiên bố trí trong dự toán chi NSNN cho mục đích đầu tư phát triển theo quy định của </w:t>
      </w:r>
      <w:hyperlink r:id="rId42" w:anchor="noidung" w:tgtFrame="_blank" w:history="1">
        <w:r w:rsidRPr="00CB657E">
          <w:rPr>
            <w:rFonts w:eastAsia="Times New Roman" w:cs="Times New Roman"/>
            <w:szCs w:val="28"/>
            <w:u w:val="single"/>
          </w:rPr>
          <w:t>Luật Quản lý, sử dụng tài sản công</w:t>
        </w:r>
      </w:hyperlink>
      <w:r w:rsidRPr="00CB657E">
        <w:rPr>
          <w:rFonts w:eastAsia="Times New Roman" w:cs="Times New Roman"/>
          <w:szCs w:val="28"/>
        </w:rPr>
        <w:t> và các văn bản hướng dẫn Luật. Các Bộ, cơ quan trung ương và các cơ quan, đơn vị ở địa phương lập dự toán thu, chi NSNN năm 2019 từ nguồn thu này gửi cơ quan kế hoạch và đầu tư, cơ quan tài chính cùng cấp để tổng hợp dự toán NSNN trình cấp có thẩm quyền quyết định.</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(2) Chi thường xuyên:</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Xây dựng dự toán chi thường xuyên theo các lĩnh vực cụ thể, đảm bảo đáp ứng các nhiệm vụ chính trị quan trọng, thực hiện đầy đủ các chính sách, chế độ Nhà nước đã ban hành, bao gồm cả các chính sách đối với các đối tượng nghèo đa chiều theo phê duyệt của cấp có thẩm quyền.</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Trên tinh thần Nghị quyết số 18-NQ/TW của Hội nghị Trung ương (Khóa XII) và Kết luận 17-KL/TW ngày 11 tháng 9 năm 2017 của Bộ Chính trị về tình hình thực hiện biên chế, tinh giản biên chế của các tổ chức trong hệ thống chính trị năm 2015 - 2016, mục tiêu, nhiệm vụ, giải pháp giai đoạn 2017 - 2021, thực hiện rà soát, sắp xếp lại tổ chức bộ máy, tinh giản biên chế, giảm đầu mối, tránh chồng chéo; triệt để tiết kiệm các khoản chi ngân sách; rà soát sắp xếp các nhiệm vụ chi chưa thực sự cấp thiết; hạn chế mua sắm xe ô tô công và trang thiết bị đắt tiền, mở rộng thực hiện khoán kinh phí sử dụng xe ô tô công; hạn chế tối đa tổ chức hội nghị, lễ hội, hội thảo, khánh tiết, công tác nước ngoài; đẩy mạnh cải cách hành chính theo hướng hiện đại gắn với Cách mạng công nghiệp lần thứ tư...</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Tập trung hoàn thiện, ban hành các danh mục sự nghiệp công sử dụng NSNN; đẩy nhanh việc đổi mới cơ chế quản lý, cơ chế tài chính, tổ chức lại hệ thống các đơn vị sự nghiệp công lập theo tinh thần Nghị quyết số 19-NQ/TW của Hội nghị Trung ương 6 (Khóa XII); đẩy mạnh việc đặt hàng, giao nhiệm vụ cho đơn vị sự nghiệp công lập cung cấp dịch vụ sự nghiệp công theo khối lượng, đơn giá được phê duyệt và nghiệm thu theo kết quả thực hiện nhiệm vụ.</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(3) Chi dự trữ quốc gia:</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Căn cứ Chiến lược phát triển dự trữ quốc gia đến năm 2020, mục tiêu của dự trữ quốc gia, khả năng cân đối NSNN và dự báo tình hình kinh tế - xã hội, dự báo yêu cầu cứu trợ, viện trợ; các bộ, cơ quan trung ương được giao quản lý hàng dự trữ quốc gia xây dựng kế hoạch và dự toán chi mua hàng dự trữ quốc gia cho năm 2019, tập trung vào các mặt hàng chiến lược, thiết yếu; ưu tiên các mặt hàng dự trữ quốc gia phục vụ phòng, chống, khắc phục hậu quả thiên tai, dịch bệnh và quốc phòng, an ninh.</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(4) Đối với các chương trình mục tiêu quốc gia, chương trình mục tiêu:</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lastRenderedPageBreak/>
        <w:t>Căn cứ mục tiêu, nhiệm vụ của chương trình, tổng mức vốn, kinh phí giai đoạn 2016 - 2020 đã được duyệt, mức đã bố trí giai đoạn 2016 - 2018 và khả năng thực hiện, các bộ, cơ quan trung ương được giao quản lý chương trình mục tiêu quốc gia, chương trình mục tiêu hướng dẫn các bộ, cơ quan trung ương và các địa phương lập dự toán vốn, kinh phí thực hiện chương trình phù hợp với mục tiêu, nhiệm vụ năm 2019; đồng thời, tổng hợp gửi Bộ Kế hoạch và Đầu tư và Bộ Tài chính.</w:t>
      </w:r>
    </w:p>
    <w:p w:rsidR="00CB657E" w:rsidRPr="00CB657E" w:rsidRDefault="00CB657E" w:rsidP="00674348">
      <w:pPr>
        <w:spacing w:before="120" w:after="120" w:line="240" w:lineRule="auto"/>
        <w:jc w:val="both"/>
        <w:rPr>
          <w:rFonts w:eastAsia="Times New Roman" w:cs="Times New Roman"/>
          <w:szCs w:val="28"/>
        </w:rPr>
      </w:pPr>
      <w:r w:rsidRPr="00CB657E">
        <w:rPr>
          <w:rFonts w:eastAsia="Times New Roman" w:cs="Times New Roman"/>
          <w:szCs w:val="28"/>
        </w:rPr>
        <w:t>(5) Đối với các chương trình, dự án sử dụng vốn hỗ trợ phát triển chính thức (ODA) và vốn vay ưu đãi của các nhà tài trợ nước ngoài:</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Căn cứ quy định của Luật NSNN, Luật Đầu tư công, Luật Quản lý nợ công và các văn bản hướng dẫn thi hành, căn cứ Hiệp định đã ký với nhà tài trợ, tiến độ khả năng thực hiện dự án năm 2019 và trong phạm vi hạn mức vốn ngoài nước trong Kế hoạch đầu tư công trung hạn giai đoạn 2016 - 2020; trên cơ sở cơ chế tài chính của các chương trình, dự án, các bộ, cơ quan trung ương và các địa phương thực hiện lập dự toán các chương trình, dự án có sử dụng vốn ngoài nước, chi tiết vốn vay nợ nước ngoài (bao gồm vay ODA, vay ưu đãi), vốn viện trợ, vốn đối ứng; phân định theo tính chất chi đầu tư phát triển, chi sự nghiệp; ưu tiên bố trí đủ kế hoạch vốn cho các dự án kết thúc hiệp định trong năm kế hoạch; không đề xuất ký kết các hiệp định vay mới cho chi thường xuyên. Đối với các chương trình, dự án hỗn hợp cả cấp phát và cho vay lại phải làm rõ mức vốn cho từng phần. Đối với các chương trình, dự án ô, cần phân định rõ trách nhiệm và hạn mức giải ngân kế hoạch vốn nước ngoài giữa bộ chủ quản trung ương và địa phương theo đúng nhiệm vụ chi ngân sách từng cấp.</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(6) Lập dự toán tạo nguồn cải cách tiền lương:</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Các bộ, cơ quan trung ương và các địa phương tiếp tục lập dự toán tạo nguồn cải cách tiền lương bao gồm: tiết kiệm 10% chi thường xuyên (trừ các khoản tiền lương, phụ cấp theo lương, khoản có tính chất lương và các khoản chi cho con người theo chế độ); 50% nguồn tăng thu ngân sách địa phương (không kể thu tiền sử dụng đất, thu từ hoạt động xổ số kiến thiết); một phần nguồn thu được để lại theo chế độ quy định; nguồn thực hiện cải cách tiền lương các năm trước còn dư;...); nguồn dành ra do triển khai thực hiện các Nghị quyết số 18-NQ/TW và số 19-NQ/TW của Hội nghị Trung ương 6 (Khóa XII).</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(7) Ngân sách trung ương và ngân sách địa phương các cấp bố trí dự phòng ngân sách theo đúng quy định của Luật NSNN năm 2015 để chủ động ứng phó với thiên tai, lũ lụt, dịch bệnh và thực hiện những nhiệm vụ quan trọng, cấp bách phát sinh ngoài dự toán.</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(8) Các bộ, ngành trung ương và các cơ quan, đơn vị ở địa phương báo cáo tình hình thu - chi tài chính năm 2018 và dự kiến kế hoạch thu - chi tài chính năm 2019 của các quỹ tài chính nhà nước ngoài ngân sách thuộc phạm vi quản lý theo quy định của Luật NSNN năm 2015 và các văn bản hướng dẫn.</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c) Xây dựng dự toán ngân sách địa phương</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lastRenderedPageBreak/>
        <w:t>Ngoài thực hiện theo đúng các yêu cầu tại các điểm a, b mục III.1 của Chỉ thị này, việc xây dựng dự toán ngân sách địa phương các cấp năm 2019 còn phải bảo đảm các yêu cầu sau:</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(1) Dự toán thu NSNN trên địa bàn:</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Chủ tịch Ủy ban nhân dân các tỉnh, thành phố trực thuộc trung ương chỉ đạo các cơ quan tài chính, thuế, hải quan, phối hợp với các cơ quan liên quan chấp hành nghiêm việc lập dự toán thu ngân sách và chịu trách nhiệm trước Thủ tướng Chính phủ trong việc xây dựng dự toán thu ngân sách với yêu cầu tích cực, sát thực tế phát sinh, tổng hợp đầy đủ các khoản thu ngân sách mới trên địa bàn; không dành dư địa để địa phương giao thu ở mức cao hơn; lấy chỉ tiêu pháp lệnh thu Quốc hội, Chính phủ giao làm căn cứ chỉ đạo, điều hành thực hiện nhiệm vụ thu ngân sách trên địa bàn.</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(2) Dự toán chi ngân sách địa phương:</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Căn cứ vào dự kiến nguồn thu ngân sách địa phương được hưởng theo phân cấp, số bổ sung cân đối từ ngân sách trung ương cho ngân sách địa phương (nếu có) trong thời kỳ ổn định ngân sách; trên cơ sở mục tiêu kế hoạch phát triển kinh tế - xã hội 5 năm giai đoạn 2016 - 2020 và mục tiêu, nhiệm vụ của năm 2019; căn cứ thực hiện các nhiệm vụ chi ngân sách của địa phương năm 2017, ước thực hiện năm 2018, xây dựng dự toán chi ngân sách địa phương (chi đầu tư, chi thường xuyên) chi tiết từng lĩnh vực chi theo quy định của Luật NSNN, Luật Đầu tư công và các văn bản hướng dẫn, đảm bảo ưu tiên bố trí đủ dự toán nhu cầu kinh phí thực hiện các dự án, nhiệm vụ đã cam kết, chế độ chính sách đã ban hành; xác định dự toán bổ sung có mục tiêu từ ngân sách trung ương cho địa phương để thực hiện các chính sách, chế độ của trung ương sau khi đã chủ động sử dụng các nguồn của địa phương (kể cả nguồn cải cách tiền lương còn dư theo quy định tại Quyết định 579/QĐ-TTg ngày 28 tháng 4 năm 2017 của Thủ tướng Chính phủ về nguyên tắc hỗ trợ có mục tiêu từ NSTW cho NSĐP thực hiện các chính sách an sinh xã hội giai đoạn 2017 - 2020).</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(3) Đối với nguồn thu xổ số kiến thiết:</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Các địa phương dự toán sát nguồn thu xổ số kiến thiết (bao gồm cả số thu được phân chia từ hoạt động xổ số điện toán) và sử dụng toàn bộ nguồn thu này cho chi đầu tư phát triển, trong đó ưu tiên để đầu tư lĩnh vực giáo dục, đào tạo và dạy nghề, y tế, xây dựng nông thôn mới theo quy định; sau khi đã bố trí vốn bảo đảm hoàn thành các dự án đầu tư thuộc các lĩnh vực trên, được bố trí cho các dự án ứng phó với biến đổi khí hậu và các dự án quan trọng khác thuộc đối tượng đầu tư của ngân sách địa phương.</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(4) Đối với bội chi/bội thu, vay và trả nợ của ngân sách địa phương:</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 xml:space="preserve">Địa phương chỉ được phép đề xuất mức bội chi ngân sách cấp tỉnh khi đáp ứng đủ các quy định và điều kiện theo quy định của Luật NSNN và các văn bản hướng dẫn. Đồng thời, thực hiện đánh giá đầy đủ tác động của nợ ngân sách địa </w:t>
      </w:r>
      <w:r w:rsidRPr="00CB657E">
        <w:rPr>
          <w:rFonts w:eastAsia="Times New Roman" w:cs="Times New Roman"/>
          <w:szCs w:val="28"/>
        </w:rPr>
        <w:lastRenderedPageBreak/>
        <w:t>phương, nhu cầu huy động vốn cho đầu tư phát triển và khả năng trả nợ trong trung hạn của ngân sách địa phương trước khi đề xuất các khoản vay mới.</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Đối với các dự án ODA và vay ưu đãi, các địa phương chủ động phối hợp với các bộ, cơ quan trung ương có liên quan để hoàn thiện các thủ tục và ký kết Hiệp định làm cơ sở bố trí kế hoạch vốn trong dự toán năm 2019; dự kiến khả năng giải ngân của từng khoản vay để xây dựng kế hoạch vay nợ và bội chi ngân sách địa phương cho phù hợp.</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Các địa phương chủ động bố trí nguồn để trả nợ đầy đủ các khoản nợ (cả gốc và lãi) đến hạn, đặc biệt là các khoản vay từ nguồn Chính phủ vay nước ngoài về cho vay lại.</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Đối với các địa phương có mức dư nợ huy động vượt mức giới hạn dư nợ vay, phải dành nguồn thu ngân sách địa phương được hưởng theo phân cấp, giảm kế hoạch chi đầu tư công trung hạn để bố trí tăng chi trả nợ gốc, bảo đảm mức dư nợ vay không vượt quá mức dư nợ vay của địa phương theo quy định.</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2. Đối với kế hoạch tài chính - NSNN 03 năm 2019 - 2021</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Trên cơ sở chiến lược quốc gia về phát triển kinh tế - xã hội, các chiến lược về tài chính, nợ công, cải cách hệ thống thuế, các kế hoạch 05 năm của quốc gia và địa phương về phát triển kinh tế - xã hội, tài chính và đầu tư công giai đoạn 2016 - 2020; các mục tiêu định hướng cơ cấu lại ngân sách, nợ công giai đoạn 2016 - 2020 và định hướng giai đoạn 2021 - 2030 theo Nghị quyết số 07-NQ/TW của Bộ Chính trị, các Nghị quyết số 25/2016/QH14, số 26/2016/QH14 của Quốc hội; căn cứ các chỉ tiêu kinh tế - xã hội chủ yếu trong thời gian 02 năm còn lại của kế hoạch 05 năm 2016 - 2020, Kế hoạch tài chính - NSNN 03 năm 2018 - 2020; Bộ Tài chính, Sở Tài chính chủ trì, phối hợp với cơ quan kế hoạch và đầu tư cùng cấp lập kế hoạch tài chính - NSNN 03 năm 2019 - 2021 và chương trình quản lý nợ 03 năm cấp quốc gia, cấp tỉnh theo quy định của Luật NSNN năm 2015, Luật quản lý nợ công sửa đổi và các văn bản hướng dẫn; các bộ, cơ quan trung ương và các cơ quan, đơn vị dự toán cấp I ở cấp tỉnh lập kế hoạch tài chính - NSNN 03 năm 2019 - 2021 thuộc phạm vi quản lý gửi cơ quan tài chính, cơ quan kế hoạch và đầu tư cùng cấp để tổng hợp theo quy định.</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Tùy theo điều kiện, đặc điểm và phù hợp với mục tiêu phát triển kinh tế - xã hội trên địa bàn, các địa phương xây dựng cụ thể các chỉ tiêu dự báo trung hạn 3 năm 2019 - 2021 về thu ngân sách; mức bội thu/bội chi của ngân sách địa phương; dự kiến tổng chi ngân sách địa phương, chi đầu tư phát triển, chi trả nợ, chi thường xuyên phần cân đối ngân sách địa phương giai đoạn 2019 - 2021 phù hợp với khả năng cân đối thu.</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Trong quá trình lập kế hoạch tài chính - ngân sách 3 năm 2019 - 2021, cần rà soát, cập nhật, đánh giá việc thực hiện các mục tiêu cơ cấu lại ngân sách nhà nước, nợ công đã đề ra cho cả giai đoạn 2016 - 2020, đề xuất các giải pháp phấn đấu phát triển quy mô ngân sách theo hướng an toàn, bền vững. Trên cơ sở mục tiêu, kế hoạch hành động triển khai Nghị quyết số 18-NQ/TW và Nghị quyết số 19-</w:t>
      </w:r>
      <w:r w:rsidRPr="00CB657E">
        <w:rPr>
          <w:rFonts w:eastAsia="Times New Roman" w:cs="Times New Roman"/>
          <w:szCs w:val="28"/>
        </w:rPr>
        <w:lastRenderedPageBreak/>
        <w:t>NQ/TW của Hội nghị Trung ương 6 (Khóa XII), tính toán đầy đủ các tác động, xác định nguồn lực ngân sách có thể dành ra từ sắp xếp lại bộ máy tổ chức, tinh giản biên chế, đổi mới khu vực sự nghiệp công để tạo nguồn cải cách tiền lương theo tinh thần Nghị quyết Hội nghị Trung ương 7 (Khóa XII).</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b/>
          <w:bCs/>
          <w:szCs w:val="28"/>
        </w:rPr>
        <w:t>IV. XÂY DỰNG KẾ HOẠCH ĐẦU TƯ CÔNG NĂM 2019</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1. Về Kế hoạch đầu tư công năm 2019</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Xây dựng kế hoạch đầu tư công năm 2019 theo đúng quy định của Luật Đầu tư công, Nghị định số 77/2015/NĐ-CP ngày 10 tháng 9 năm 2015 của Chính phủ về kế hoạch đầu tư công trung hạn và hằng năm, các văn bản quy phạm pháp luật sửa đổi, bổ sung có hiệu lực (nếu có) và các văn bản hướng dẫn thi hành luật, trong đó lưu ý các nguyên tắc:</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a) Đối với kế hoạch đầu tư nguồn ngân sách nhà nước: thực hiện theo quy định tại ý (1) điểm b khoản 1 Mục III nêu trên.</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b) Đối với kế hoạch đầu tư nguồn thu để lại cho đầu tư chưa đưa vào cân đối ngân sách nhà nước: tính toán xác định đủ các khoản thu theo quy định của Luật Đầu tư công và các Nghị định hướng dẫn thi hành.</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c) Áp dụng công nghệ thông tin trong công tác xây dựng, tổng hợp, giao và triển khai kế hoạch đầu tư công năm 2019 trên Hệ thống thông tin đầu tư công quốc gia tại địa chỉ </w:t>
      </w:r>
      <w:r w:rsidRPr="00CB657E">
        <w:rPr>
          <w:rFonts w:eastAsia="Times New Roman" w:cs="Times New Roman"/>
          <w:szCs w:val="28"/>
          <w:u w:val="single"/>
        </w:rPr>
        <w:t>https://dautucong.mpi.gov.vn.</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2. Về rà soát kế hoạch đầu tư công trung hạn giai đoạn 2016 - 2020</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Căn cứ các Nghị quyết số 25/2016/QH14, số 26/2016/QH14 của Quốc hội; căn cứ các chỉ tiêu kinh tế - xã hội chủ yếu trong thời gian 02 năm còn lại của kế hoạch 05 năm 2016 - 2020, Kế hoạch tài chính - NSNN 03 năm 2018 - 2020; trên cơ sở Kế hoạch đầu tư công trung hạn giai đoạn 2016 - 2020 đã được giao, các bộ, ngành và địa phương triển khai rà soát các nội dung sau:</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a) Đánh giá những kết quả đã đạt được, những tồn tại, hạn chế và khó khăn, thách thức sau 03 năm thực hiện Kế hoạch đầu tư công trung hạn giai đoạn 2016 - 2020.</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b) Dự kiến tình hình thực hiện và khả năng giải ngân của từng dự án đã được giao Kế hoạch đầu tư công trung hạn, tổng hợp tình hình thực hiện và khả năng giải ngân các nguồn vốn trong phạm vi tổng số vốn đầu tư công trung hạn đã được giao còn lại trong 02 năm 2019 và 2020.</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b/>
          <w:bCs/>
          <w:szCs w:val="28"/>
        </w:rPr>
        <w:t>C. TỔ CHỨC THỰC HIỆN</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 xml:space="preserve">1. Giao Bộ Kế hoạch và Đầu tư, Bộ Tài chính căn cứ chức năng, nhiệm vụ và những quy định trong Chỉ thị này, ban hành văn bản hướng dẫn cụ thể về nội dung và tiến độ xây dựng kế hoạch phát triển kinh tế - xã hội và dự toán ngân sách nhà nước năm 2019, kế hoạch tài chính - NSNN 03 năm quốc gia, đánh giá tình hình thực hiện Kế hoạch phát triển kinh tế - xã hội 5 năm 2016 - 2020, rà soát kế hoạch đầu tư công trung hạn giai đoạn 2016 - 2020, kế hoạch tài chính 05 năm </w:t>
      </w:r>
      <w:r w:rsidRPr="00CB657E">
        <w:rPr>
          <w:rFonts w:eastAsia="Times New Roman" w:cs="Times New Roman"/>
          <w:szCs w:val="28"/>
        </w:rPr>
        <w:lastRenderedPageBreak/>
        <w:t>quốc gia giai đoạn 2016 - 2020 và cơ cấu lại nền kinh tế giai đoạn 2016 - 2020 phù hợp với quy định của Luật Đầu tư công và Luật Ngân sách nhà nước năm 2015.</w:t>
      </w:r>
    </w:p>
    <w:p w:rsidR="00CB657E" w:rsidRP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2. Các bộ, ngành trung ương và Ủy ban nhân dân các tỉnh, thành phố trực thuộc trung ương, các cấp chính quyền địa phương hướng dẫn và chỉ đạo các cơ quan, đơn vị xây dựng kế hoạch phát triển kinh tế - xã hội và dự toán ngân sách nhà nước năm 2019, kế hoạch tài chính - NSNN 03 năm quốc gia, rà soát kế hoạch đầu tư công trung hạn giai đoạn 2016 - 2020 của cấp mình theo đúng quy định tại Chỉ thị này và hướng dẫn của Bộ Kế hoạch và Đầu tư, Bộ Tài chính.</w:t>
      </w:r>
    </w:p>
    <w:p w:rsidR="00CB657E" w:rsidRDefault="00CB657E" w:rsidP="00674348">
      <w:pPr>
        <w:spacing w:before="120" w:after="120" w:line="240" w:lineRule="auto"/>
        <w:ind w:firstLine="720"/>
        <w:jc w:val="both"/>
        <w:rPr>
          <w:rFonts w:eastAsia="Times New Roman" w:cs="Times New Roman"/>
          <w:szCs w:val="28"/>
        </w:rPr>
      </w:pPr>
      <w:r w:rsidRPr="00CB657E">
        <w:rPr>
          <w:rFonts w:eastAsia="Times New Roman" w:cs="Times New Roman"/>
          <w:szCs w:val="28"/>
        </w:rPr>
        <w:t>3. Các Bộ trưởng, Thủ trưởng cơ quan ngang bộ, Thủ trưởng cơ quan thuộc Chính phủ, cơ quan khác ở trung ương, Chủ tịch Ủy ban nhân dân tỉnh, thành phố trực thuộc trung ương, Chủ tịch Hội đồng quản trị, Tổng Giám đốc các tập đoàn kinh tế, tổng công ty nhà nước, Thủ trưởng các cơ quan, đơn vị, tổ chức khác sử dụng ngân sách nhà nước có trách nhiệm tổ chức thực hiện Chỉ thị này./.</w:t>
      </w:r>
    </w:p>
    <w:p w:rsidR="00A00A81" w:rsidRPr="00CB657E" w:rsidRDefault="00A00A81" w:rsidP="00674348">
      <w:pPr>
        <w:spacing w:before="120" w:after="120" w:line="240" w:lineRule="auto"/>
        <w:ind w:firstLine="720"/>
        <w:jc w:val="both"/>
        <w:rPr>
          <w:rFonts w:eastAsia="Times New Roman"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CB657E" w:rsidRPr="00CB657E" w:rsidTr="00A00A81">
        <w:tc>
          <w:tcPr>
            <w:tcW w:w="5070" w:type="dxa"/>
          </w:tcPr>
          <w:p w:rsidR="00CB657E" w:rsidRPr="00CB657E" w:rsidRDefault="00CB657E" w:rsidP="00CB657E">
            <w:pPr>
              <w:spacing w:after="100" w:afterAutospacing="1"/>
              <w:rPr>
                <w:rFonts w:eastAsia="Times New Roman" w:cs="Times New Roman"/>
                <w:sz w:val="22"/>
              </w:rPr>
            </w:pPr>
            <w:r w:rsidRPr="00CB657E">
              <w:rPr>
                <w:rFonts w:eastAsia="Times New Roman" w:cs="Times New Roman"/>
                <w:szCs w:val="28"/>
              </w:rPr>
              <w:t> </w:t>
            </w:r>
            <w:r w:rsidRPr="00CB657E">
              <w:rPr>
                <w:rFonts w:eastAsia="Times New Roman" w:cs="Times New Roman"/>
                <w:b/>
                <w:bCs/>
                <w:i/>
                <w:iCs/>
                <w:sz w:val="22"/>
              </w:rPr>
              <w:t>Nơi nhận:</w:t>
            </w:r>
            <w:r w:rsidRPr="00CB657E">
              <w:rPr>
                <w:rFonts w:eastAsia="Times New Roman" w:cs="Times New Roman"/>
                <w:sz w:val="22"/>
              </w:rPr>
              <w:br/>
              <w:t>- Ban Bí thư Trung ương Đảng;</w:t>
            </w:r>
            <w:r w:rsidRPr="00CB657E">
              <w:rPr>
                <w:rFonts w:eastAsia="Times New Roman" w:cs="Times New Roman"/>
                <w:sz w:val="22"/>
              </w:rPr>
              <w:br/>
              <w:t>- Thủ tướng, các Phó Thủ tướng Chính phủ;</w:t>
            </w:r>
            <w:r w:rsidRPr="00CB657E">
              <w:rPr>
                <w:rFonts w:eastAsia="Times New Roman" w:cs="Times New Roman"/>
                <w:sz w:val="22"/>
              </w:rPr>
              <w:br/>
              <w:t>- Các Bộ, cơ quan ngang bộ, cơ quan thuộc CP;</w:t>
            </w:r>
            <w:r w:rsidRPr="00CB657E">
              <w:rPr>
                <w:rFonts w:eastAsia="Times New Roman" w:cs="Times New Roman"/>
                <w:sz w:val="22"/>
              </w:rPr>
              <w:br/>
              <w:t>- HĐND, UBND các tỉnh, thành phố trực thuộc TW;</w:t>
            </w:r>
            <w:r w:rsidRPr="00CB657E">
              <w:rPr>
                <w:rFonts w:eastAsia="Times New Roman" w:cs="Times New Roman"/>
                <w:sz w:val="22"/>
              </w:rPr>
              <w:br/>
              <w:t>- Văn phòng Trung ương và các Ban của Đảng;</w:t>
            </w:r>
            <w:r w:rsidRPr="00CB657E">
              <w:rPr>
                <w:rFonts w:eastAsia="Times New Roman" w:cs="Times New Roman"/>
                <w:sz w:val="22"/>
              </w:rPr>
              <w:br/>
              <w:t>- Văn phòng Tổng Bí thư;</w:t>
            </w:r>
            <w:r w:rsidRPr="00CB657E">
              <w:rPr>
                <w:rFonts w:eastAsia="Times New Roman" w:cs="Times New Roman"/>
                <w:sz w:val="22"/>
              </w:rPr>
              <w:br/>
              <w:t>- Văn phòng Chủ tịch nước;</w:t>
            </w:r>
            <w:r w:rsidRPr="00CB657E">
              <w:rPr>
                <w:rFonts w:eastAsia="Times New Roman" w:cs="Times New Roman"/>
                <w:sz w:val="22"/>
              </w:rPr>
              <w:br/>
              <w:t>- Hội đồng Dân tộc và các Ủy ban của Quốc hội;</w:t>
            </w:r>
            <w:r w:rsidRPr="00CB657E">
              <w:rPr>
                <w:rFonts w:eastAsia="Times New Roman" w:cs="Times New Roman"/>
                <w:sz w:val="22"/>
              </w:rPr>
              <w:br/>
              <w:t>- Văn phòng Quốc hội;</w:t>
            </w:r>
            <w:r w:rsidRPr="00CB657E">
              <w:rPr>
                <w:rFonts w:eastAsia="Times New Roman" w:cs="Times New Roman"/>
                <w:sz w:val="22"/>
              </w:rPr>
              <w:br/>
              <w:t>- Tòa án nhân dân tối cao;</w:t>
            </w:r>
            <w:r w:rsidRPr="00CB657E">
              <w:rPr>
                <w:rFonts w:eastAsia="Times New Roman" w:cs="Times New Roman"/>
                <w:sz w:val="22"/>
              </w:rPr>
              <w:br/>
              <w:t>- Viện Kiểm sát nhân dân tối cao;</w:t>
            </w:r>
            <w:r w:rsidRPr="00CB657E">
              <w:rPr>
                <w:rFonts w:eastAsia="Times New Roman" w:cs="Times New Roman"/>
                <w:sz w:val="22"/>
              </w:rPr>
              <w:br/>
              <w:t>- Ủy ban Giám sát tài chính Quốc gia;</w:t>
            </w:r>
            <w:r w:rsidRPr="00CB657E">
              <w:rPr>
                <w:rFonts w:eastAsia="Times New Roman" w:cs="Times New Roman"/>
                <w:sz w:val="22"/>
              </w:rPr>
              <w:br/>
              <w:t>- Kiểm toán Nhà nước;</w:t>
            </w:r>
            <w:r w:rsidRPr="00CB657E">
              <w:rPr>
                <w:rFonts w:eastAsia="Times New Roman" w:cs="Times New Roman"/>
                <w:sz w:val="22"/>
              </w:rPr>
              <w:br/>
              <w:t>- Ngân hàng Chính sách xã hội;</w:t>
            </w:r>
            <w:r w:rsidRPr="00CB657E">
              <w:rPr>
                <w:rFonts w:eastAsia="Times New Roman" w:cs="Times New Roman"/>
                <w:sz w:val="22"/>
              </w:rPr>
              <w:br/>
              <w:t>- Ngân hàng Phát triển Việt Nam;</w:t>
            </w:r>
            <w:r w:rsidRPr="00CB657E">
              <w:rPr>
                <w:rFonts w:eastAsia="Times New Roman" w:cs="Times New Roman"/>
                <w:sz w:val="22"/>
              </w:rPr>
              <w:br/>
              <w:t>- Ủy ban TW Mặt trận Tổ quốc Việt Nam;</w:t>
            </w:r>
            <w:r w:rsidRPr="00CB657E">
              <w:rPr>
                <w:rFonts w:eastAsia="Times New Roman" w:cs="Times New Roman"/>
                <w:sz w:val="22"/>
              </w:rPr>
              <w:br/>
              <w:t>- Cơ quan Trung ương của các đoàn thể;</w:t>
            </w:r>
            <w:r w:rsidRPr="00CB657E">
              <w:rPr>
                <w:rFonts w:eastAsia="Times New Roman" w:cs="Times New Roman"/>
                <w:sz w:val="22"/>
              </w:rPr>
              <w:br/>
              <w:t>- Các Tập đoàn kinh tế, Tổng công ty nhà nước;</w:t>
            </w:r>
            <w:r w:rsidRPr="00CB657E">
              <w:rPr>
                <w:rFonts w:eastAsia="Times New Roman" w:cs="Times New Roman"/>
                <w:sz w:val="22"/>
              </w:rPr>
              <w:br/>
              <w:t>- VPCP: BTCN, các PCN, Trợ lý TTCP, TGĐ Cổng TTĐT, các Vụ, Cục, đơn vị trực thuộc, Công báo;</w:t>
            </w:r>
            <w:r w:rsidRPr="00CB657E">
              <w:rPr>
                <w:rFonts w:eastAsia="Times New Roman" w:cs="Times New Roman"/>
                <w:sz w:val="22"/>
              </w:rPr>
              <w:br/>
              <w:t>- Lưu: Văn thư, KTTH(2b)</w:t>
            </w:r>
            <w:r w:rsidRPr="00CB657E">
              <w:rPr>
                <w:rFonts w:eastAsia="Times New Roman" w:cs="Times New Roman"/>
                <w:sz w:val="22"/>
                <w:vertAlign w:val="subscript"/>
              </w:rPr>
              <w:t>LV</w:t>
            </w:r>
          </w:p>
        </w:tc>
        <w:tc>
          <w:tcPr>
            <w:tcW w:w="4501" w:type="dxa"/>
          </w:tcPr>
          <w:p w:rsidR="00CB657E" w:rsidRPr="00CB657E" w:rsidRDefault="00CB657E" w:rsidP="00CB657E">
            <w:pPr>
              <w:spacing w:line="330" w:lineRule="atLeast"/>
              <w:ind w:right="-1"/>
              <w:jc w:val="center"/>
              <w:rPr>
                <w:rFonts w:eastAsia="Times New Roman" w:cs="Times New Roman"/>
                <w:szCs w:val="28"/>
              </w:rPr>
            </w:pPr>
            <w:r w:rsidRPr="00A00A81">
              <w:rPr>
                <w:rFonts w:eastAsia="Times New Roman" w:cs="Times New Roman"/>
                <w:b/>
                <w:bCs/>
                <w:szCs w:val="28"/>
              </w:rPr>
              <w:t>THỦ TƯỚNG</w:t>
            </w:r>
            <w:r w:rsidRPr="00CB657E">
              <w:rPr>
                <w:rFonts w:eastAsia="Times New Roman" w:cs="Times New Roman"/>
                <w:szCs w:val="28"/>
              </w:rPr>
              <w:br/>
            </w:r>
            <w:r w:rsidRPr="00CB657E">
              <w:rPr>
                <w:rFonts w:eastAsia="Times New Roman" w:cs="Times New Roman"/>
                <w:szCs w:val="28"/>
              </w:rPr>
              <w:br/>
            </w:r>
            <w:r w:rsidRPr="00CB657E">
              <w:rPr>
                <w:rFonts w:eastAsia="Times New Roman" w:cs="Times New Roman"/>
                <w:szCs w:val="28"/>
              </w:rPr>
              <w:br/>
            </w:r>
            <w:r w:rsidRPr="00CB657E">
              <w:rPr>
                <w:rFonts w:eastAsia="Times New Roman" w:cs="Times New Roman"/>
                <w:szCs w:val="28"/>
              </w:rPr>
              <w:br/>
            </w:r>
            <w:r w:rsidR="00A00A81" w:rsidRPr="00A00A81">
              <w:rPr>
                <w:rFonts w:eastAsia="Times New Roman" w:cs="Times New Roman"/>
                <w:i/>
                <w:szCs w:val="28"/>
              </w:rPr>
              <w:t>Đã ký</w:t>
            </w:r>
          </w:p>
          <w:p w:rsidR="00CB657E" w:rsidRPr="00CB657E" w:rsidRDefault="00CB657E" w:rsidP="00CB657E">
            <w:pPr>
              <w:spacing w:line="330" w:lineRule="atLeast"/>
              <w:jc w:val="center"/>
              <w:rPr>
                <w:rFonts w:eastAsia="Times New Roman" w:cs="Times New Roman"/>
                <w:szCs w:val="28"/>
              </w:rPr>
            </w:pPr>
          </w:p>
          <w:p w:rsidR="00CB657E" w:rsidRPr="00CB657E" w:rsidRDefault="00CB657E" w:rsidP="00CB657E">
            <w:pPr>
              <w:spacing w:line="330" w:lineRule="atLeast"/>
              <w:jc w:val="center"/>
              <w:rPr>
                <w:rFonts w:eastAsia="Times New Roman" w:cs="Times New Roman"/>
                <w:szCs w:val="28"/>
              </w:rPr>
            </w:pPr>
          </w:p>
          <w:p w:rsidR="00CB657E" w:rsidRPr="00CB657E" w:rsidRDefault="00CB657E" w:rsidP="00CB657E">
            <w:pPr>
              <w:spacing w:line="330" w:lineRule="atLeast"/>
              <w:jc w:val="center"/>
              <w:rPr>
                <w:rFonts w:eastAsia="Times New Roman" w:cs="Times New Roman"/>
                <w:szCs w:val="28"/>
              </w:rPr>
            </w:pPr>
            <w:r w:rsidRPr="00CB657E">
              <w:rPr>
                <w:rFonts w:eastAsia="Times New Roman" w:cs="Times New Roman"/>
                <w:szCs w:val="28"/>
              </w:rPr>
              <w:br/>
            </w:r>
            <w:r w:rsidRPr="00A00A81">
              <w:rPr>
                <w:rFonts w:eastAsia="Times New Roman" w:cs="Times New Roman"/>
                <w:b/>
                <w:bCs/>
                <w:szCs w:val="28"/>
              </w:rPr>
              <w:t>Nguyễn Xuân Phúc</w:t>
            </w:r>
          </w:p>
          <w:p w:rsidR="00CB657E" w:rsidRPr="00CB657E" w:rsidRDefault="00CB657E" w:rsidP="00CB657E">
            <w:pPr>
              <w:spacing w:after="100" w:afterAutospacing="1"/>
              <w:rPr>
                <w:rFonts w:eastAsia="Times New Roman" w:cs="Times New Roman"/>
                <w:sz w:val="22"/>
              </w:rPr>
            </w:pPr>
          </w:p>
        </w:tc>
      </w:tr>
    </w:tbl>
    <w:p w:rsidR="00CB657E" w:rsidRPr="00CB657E" w:rsidRDefault="00CB657E" w:rsidP="00CB657E">
      <w:pPr>
        <w:spacing w:after="100" w:afterAutospacing="1" w:line="240" w:lineRule="auto"/>
        <w:rPr>
          <w:rFonts w:eastAsia="Times New Roman" w:cs="Times New Roman"/>
          <w:sz w:val="22"/>
        </w:rPr>
      </w:pPr>
    </w:p>
    <w:tbl>
      <w:tblPr>
        <w:tblW w:w="9356" w:type="dxa"/>
        <w:tblInd w:w="108" w:type="dxa"/>
        <w:tblLayout w:type="fixed"/>
        <w:tblCellMar>
          <w:left w:w="0" w:type="dxa"/>
          <w:right w:w="0" w:type="dxa"/>
        </w:tblCellMar>
        <w:tblLook w:val="04A0"/>
      </w:tblPr>
      <w:tblGrid>
        <w:gridCol w:w="4820"/>
        <w:gridCol w:w="4536"/>
      </w:tblGrid>
      <w:tr w:rsidR="00CB657E" w:rsidRPr="00CB657E" w:rsidTr="00CB657E">
        <w:tc>
          <w:tcPr>
            <w:tcW w:w="4820" w:type="dxa"/>
            <w:tcMar>
              <w:top w:w="0" w:type="dxa"/>
              <w:left w:w="108" w:type="dxa"/>
              <w:bottom w:w="0" w:type="dxa"/>
              <w:right w:w="108" w:type="dxa"/>
            </w:tcMar>
            <w:hideMark/>
          </w:tcPr>
          <w:p w:rsidR="00CB657E" w:rsidRPr="00CB657E" w:rsidRDefault="00CB657E" w:rsidP="00CB657E">
            <w:pPr>
              <w:spacing w:after="0" w:line="330" w:lineRule="atLeast"/>
              <w:rPr>
                <w:rFonts w:eastAsia="Times New Roman" w:cs="Times New Roman"/>
                <w:szCs w:val="28"/>
              </w:rPr>
            </w:pPr>
          </w:p>
        </w:tc>
        <w:tc>
          <w:tcPr>
            <w:tcW w:w="4536" w:type="dxa"/>
            <w:tcMar>
              <w:top w:w="0" w:type="dxa"/>
              <w:left w:w="108" w:type="dxa"/>
              <w:bottom w:w="0" w:type="dxa"/>
              <w:right w:w="108" w:type="dxa"/>
            </w:tcMar>
            <w:hideMark/>
          </w:tcPr>
          <w:p w:rsidR="00CB657E" w:rsidRPr="00CB657E" w:rsidRDefault="00CB657E" w:rsidP="00CB657E">
            <w:pPr>
              <w:spacing w:after="0" w:line="330" w:lineRule="atLeast"/>
              <w:jc w:val="both"/>
              <w:rPr>
                <w:rFonts w:eastAsia="Times New Roman" w:cs="Times New Roman"/>
                <w:szCs w:val="28"/>
              </w:rPr>
            </w:pPr>
          </w:p>
        </w:tc>
      </w:tr>
    </w:tbl>
    <w:p w:rsidR="00CB657E" w:rsidRPr="00CB657E" w:rsidRDefault="00CB657E" w:rsidP="00CB657E">
      <w:pPr>
        <w:spacing w:after="100" w:afterAutospacing="1" w:line="240" w:lineRule="auto"/>
        <w:rPr>
          <w:rFonts w:eastAsia="Times New Roman" w:cs="Times New Roman"/>
          <w:szCs w:val="28"/>
        </w:rPr>
      </w:pPr>
      <w:r w:rsidRPr="00CB657E">
        <w:rPr>
          <w:rFonts w:eastAsia="Times New Roman" w:cs="Times New Roman"/>
          <w:szCs w:val="28"/>
        </w:rPr>
        <w:t> </w:t>
      </w:r>
    </w:p>
    <w:p w:rsidR="00962DAC" w:rsidRPr="00CB657E" w:rsidRDefault="00962DAC">
      <w:pPr>
        <w:rPr>
          <w:rFonts w:cs="Times New Roman"/>
          <w:szCs w:val="28"/>
        </w:rPr>
      </w:pPr>
    </w:p>
    <w:sectPr w:rsidR="00962DAC" w:rsidRPr="00CB657E" w:rsidSect="00D35CD6">
      <w:footerReference w:type="default" r:id="rId43"/>
      <w:pgSz w:w="11907" w:h="16840" w:code="9"/>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7A8" w:rsidRDefault="00D157A8" w:rsidP="00A00A81">
      <w:pPr>
        <w:spacing w:after="0" w:line="240" w:lineRule="auto"/>
      </w:pPr>
      <w:r>
        <w:separator/>
      </w:r>
    </w:p>
  </w:endnote>
  <w:endnote w:type="continuationSeparator" w:id="0">
    <w:p w:rsidR="00D157A8" w:rsidRDefault="00D157A8" w:rsidP="00A00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576797"/>
      <w:docPartObj>
        <w:docPartGallery w:val="Page Numbers (Bottom of Page)"/>
        <w:docPartUnique/>
      </w:docPartObj>
    </w:sdtPr>
    <w:sdtContent>
      <w:p w:rsidR="00A00A81" w:rsidRDefault="00A00A81">
        <w:pPr>
          <w:pStyle w:val="Footer"/>
          <w:jc w:val="center"/>
        </w:pPr>
        <w:fldSimple w:instr=" PAGE   \* MERGEFORMAT ">
          <w:r w:rsidR="004C5AE6">
            <w:rPr>
              <w:noProof/>
            </w:rPr>
            <w:t>15</w:t>
          </w:r>
        </w:fldSimple>
      </w:p>
    </w:sdtContent>
  </w:sdt>
  <w:p w:rsidR="00A00A81" w:rsidRDefault="00A00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7A8" w:rsidRDefault="00D157A8" w:rsidP="00A00A81">
      <w:pPr>
        <w:spacing w:after="0" w:line="240" w:lineRule="auto"/>
      </w:pPr>
      <w:r>
        <w:separator/>
      </w:r>
    </w:p>
  </w:footnote>
  <w:footnote w:type="continuationSeparator" w:id="0">
    <w:p w:rsidR="00D157A8" w:rsidRDefault="00D157A8" w:rsidP="00A00A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B657E"/>
    <w:rsid w:val="004C5AE6"/>
    <w:rsid w:val="00674348"/>
    <w:rsid w:val="00962DAC"/>
    <w:rsid w:val="00A00A81"/>
    <w:rsid w:val="00A16882"/>
    <w:rsid w:val="00CB657E"/>
    <w:rsid w:val="00D157A8"/>
    <w:rsid w:val="00D35CD6"/>
    <w:rsid w:val="00FB2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8" type="connector" idref="#_x0000_s1029"/>
        <o:r id="V:Rule10" type="connector" idref="#_x0000_s1030"/>
        <o:r id="V:Rule12" type="connector" idref="#_x0000_s1031"/>
        <o:r id="V:Rule14" type="connector" idref="#_x0000_s1032"/>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57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B657E"/>
    <w:rPr>
      <w:b/>
      <w:bCs/>
    </w:rPr>
  </w:style>
  <w:style w:type="character" w:styleId="Emphasis">
    <w:name w:val="Emphasis"/>
    <w:basedOn w:val="DefaultParagraphFont"/>
    <w:uiPriority w:val="20"/>
    <w:qFormat/>
    <w:rsid w:val="00CB657E"/>
    <w:rPr>
      <w:i/>
      <w:iCs/>
    </w:rPr>
  </w:style>
  <w:style w:type="character" w:styleId="Hyperlink">
    <w:name w:val="Hyperlink"/>
    <w:basedOn w:val="DefaultParagraphFont"/>
    <w:uiPriority w:val="99"/>
    <w:semiHidden/>
    <w:unhideWhenUsed/>
    <w:rsid w:val="00CB657E"/>
    <w:rPr>
      <w:color w:val="0000FF"/>
      <w:u w:val="single"/>
    </w:rPr>
  </w:style>
  <w:style w:type="table" w:styleId="TableGrid">
    <w:name w:val="Table Grid"/>
    <w:basedOn w:val="TableNormal"/>
    <w:uiPriority w:val="59"/>
    <w:rsid w:val="00CB6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5">
    <w:name w:val="vn_5"/>
    <w:basedOn w:val="DefaultParagraphFont"/>
    <w:rsid w:val="00674348"/>
  </w:style>
  <w:style w:type="paragraph" w:styleId="Header">
    <w:name w:val="header"/>
    <w:basedOn w:val="Normal"/>
    <w:link w:val="HeaderChar"/>
    <w:uiPriority w:val="99"/>
    <w:semiHidden/>
    <w:unhideWhenUsed/>
    <w:rsid w:val="00A00A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0A81"/>
  </w:style>
  <w:style w:type="paragraph" w:styleId="Footer">
    <w:name w:val="footer"/>
    <w:basedOn w:val="Normal"/>
    <w:link w:val="FooterChar"/>
    <w:uiPriority w:val="99"/>
    <w:unhideWhenUsed/>
    <w:rsid w:val="00A00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A81"/>
  </w:style>
</w:styles>
</file>

<file path=word/webSettings.xml><?xml version="1.0" encoding="utf-8"?>
<w:webSettings xmlns:r="http://schemas.openxmlformats.org/officeDocument/2006/relationships" xmlns:w="http://schemas.openxmlformats.org/wordprocessingml/2006/main">
  <w:divs>
    <w:div w:id="161823921">
      <w:bodyDiv w:val="1"/>
      <w:marLeft w:val="0"/>
      <w:marRight w:val="0"/>
      <w:marTop w:val="0"/>
      <w:marBottom w:val="0"/>
      <w:divBdr>
        <w:top w:val="none" w:sz="0" w:space="0" w:color="auto"/>
        <w:left w:val="none" w:sz="0" w:space="0" w:color="auto"/>
        <w:bottom w:val="none" w:sz="0" w:space="0" w:color="auto"/>
        <w:right w:val="none" w:sz="0" w:space="0" w:color="auto"/>
      </w:divBdr>
    </w:div>
    <w:div w:id="876237393">
      <w:bodyDiv w:val="1"/>
      <w:marLeft w:val="0"/>
      <w:marRight w:val="0"/>
      <w:marTop w:val="0"/>
      <w:marBottom w:val="0"/>
      <w:divBdr>
        <w:top w:val="none" w:sz="0" w:space="0" w:color="auto"/>
        <w:left w:val="none" w:sz="0" w:space="0" w:color="auto"/>
        <w:bottom w:val="none" w:sz="0" w:space="0" w:color="auto"/>
        <w:right w:val="none" w:sz="0" w:space="0" w:color="auto"/>
      </w:divBdr>
    </w:div>
    <w:div w:id="938874598">
      <w:bodyDiv w:val="1"/>
      <w:marLeft w:val="0"/>
      <w:marRight w:val="0"/>
      <w:marTop w:val="0"/>
      <w:marBottom w:val="0"/>
      <w:divBdr>
        <w:top w:val="none" w:sz="0" w:space="0" w:color="auto"/>
        <w:left w:val="none" w:sz="0" w:space="0" w:color="auto"/>
        <w:bottom w:val="none" w:sz="0" w:space="0" w:color="auto"/>
        <w:right w:val="none" w:sz="0" w:space="0" w:color="auto"/>
      </w:divBdr>
      <w:divsChild>
        <w:div w:id="575091802">
          <w:marLeft w:val="0"/>
          <w:marRight w:val="0"/>
          <w:marTop w:val="0"/>
          <w:marBottom w:val="0"/>
          <w:divBdr>
            <w:top w:val="none" w:sz="0" w:space="0" w:color="auto"/>
            <w:left w:val="none" w:sz="0" w:space="0" w:color="auto"/>
            <w:bottom w:val="none" w:sz="0" w:space="0" w:color="auto"/>
            <w:right w:val="none" w:sz="0" w:space="0" w:color="auto"/>
          </w:divBdr>
        </w:div>
        <w:div w:id="2122216430">
          <w:marLeft w:val="0"/>
          <w:marRight w:val="0"/>
          <w:marTop w:val="0"/>
          <w:marBottom w:val="0"/>
          <w:divBdr>
            <w:top w:val="none" w:sz="0" w:space="0" w:color="auto"/>
            <w:left w:val="none" w:sz="0" w:space="0" w:color="auto"/>
            <w:bottom w:val="none" w:sz="0" w:space="0" w:color="auto"/>
            <w:right w:val="none" w:sz="0" w:space="0" w:color="auto"/>
          </w:divBdr>
        </w:div>
        <w:div w:id="791554172">
          <w:marLeft w:val="0"/>
          <w:marRight w:val="0"/>
          <w:marTop w:val="0"/>
          <w:marBottom w:val="0"/>
          <w:divBdr>
            <w:top w:val="none" w:sz="0" w:space="0" w:color="auto"/>
            <w:left w:val="none" w:sz="0" w:space="0" w:color="auto"/>
            <w:bottom w:val="none" w:sz="0" w:space="0" w:color="auto"/>
            <w:right w:val="none" w:sz="0" w:space="0" w:color="auto"/>
          </w:divBdr>
        </w:div>
        <w:div w:id="894462837">
          <w:marLeft w:val="0"/>
          <w:marRight w:val="0"/>
          <w:marTop w:val="0"/>
          <w:marBottom w:val="0"/>
          <w:divBdr>
            <w:top w:val="none" w:sz="0" w:space="0" w:color="auto"/>
            <w:left w:val="none" w:sz="0" w:space="0" w:color="auto"/>
            <w:bottom w:val="none" w:sz="0" w:space="0" w:color="auto"/>
            <w:right w:val="none" w:sz="0" w:space="0" w:color="auto"/>
          </w:divBdr>
        </w:div>
        <w:div w:id="73213307">
          <w:marLeft w:val="0"/>
          <w:marRight w:val="0"/>
          <w:marTop w:val="0"/>
          <w:marBottom w:val="0"/>
          <w:divBdr>
            <w:top w:val="none" w:sz="0" w:space="0" w:color="auto"/>
            <w:left w:val="none" w:sz="0" w:space="0" w:color="auto"/>
            <w:bottom w:val="none" w:sz="0" w:space="0" w:color="auto"/>
            <w:right w:val="none" w:sz="0" w:space="0" w:color="auto"/>
          </w:divBdr>
        </w:div>
        <w:div w:id="2132049009">
          <w:marLeft w:val="0"/>
          <w:marRight w:val="0"/>
          <w:marTop w:val="0"/>
          <w:marBottom w:val="0"/>
          <w:divBdr>
            <w:top w:val="none" w:sz="0" w:space="0" w:color="auto"/>
            <w:left w:val="none" w:sz="0" w:space="0" w:color="auto"/>
            <w:bottom w:val="none" w:sz="0" w:space="0" w:color="auto"/>
            <w:right w:val="none" w:sz="0" w:space="0" w:color="auto"/>
          </w:divBdr>
        </w:div>
        <w:div w:id="751122875">
          <w:marLeft w:val="0"/>
          <w:marRight w:val="0"/>
          <w:marTop w:val="0"/>
          <w:marBottom w:val="0"/>
          <w:divBdr>
            <w:top w:val="none" w:sz="0" w:space="0" w:color="auto"/>
            <w:left w:val="none" w:sz="0" w:space="0" w:color="auto"/>
            <w:bottom w:val="none" w:sz="0" w:space="0" w:color="auto"/>
            <w:right w:val="none" w:sz="0" w:space="0" w:color="auto"/>
          </w:divBdr>
        </w:div>
        <w:div w:id="1508516197">
          <w:marLeft w:val="0"/>
          <w:marRight w:val="0"/>
          <w:marTop w:val="0"/>
          <w:marBottom w:val="0"/>
          <w:divBdr>
            <w:top w:val="none" w:sz="0" w:space="0" w:color="auto"/>
            <w:left w:val="none" w:sz="0" w:space="0" w:color="auto"/>
            <w:bottom w:val="none" w:sz="0" w:space="0" w:color="auto"/>
            <w:right w:val="none" w:sz="0" w:space="0" w:color="auto"/>
          </w:divBdr>
        </w:div>
        <w:div w:id="78075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hinh-sach/chi-thi-13-ct-ttg-2018-ke-hoach-phat-trien-kinh-te-xa-hoi-du-toan-ngan-sach-nha-nuoc-nam-2019-163327-d1.html" TargetMode="External"/><Relationship Id="rId13" Type="http://schemas.openxmlformats.org/officeDocument/2006/relationships/hyperlink" Target="https://thukyluat.vn/vb/quyet-dinh-63-qd-ttg-2018-de-an-co-cau-lai-dau-tu-cong-2017-2020-5aeaa.html" TargetMode="External"/><Relationship Id="rId18" Type="http://schemas.openxmlformats.org/officeDocument/2006/relationships/hyperlink" Target="https://thukyluat.vn/vb/chi-thi-13-ct-ttg-2018-ke-hoach-phat-trien-kinh-te-xa-hoi-va-du-toan-ngan-sach-nha-nuoc-2019-5d674.html" TargetMode="External"/><Relationship Id="rId26" Type="http://schemas.openxmlformats.org/officeDocument/2006/relationships/hyperlink" Target="https://luatvietnam.vn/doanh-nghiep/luat-37-2013-qh13-quoc-hoi-79382-d1.html" TargetMode="External"/><Relationship Id="rId39" Type="http://schemas.openxmlformats.org/officeDocument/2006/relationships/hyperlink" Target="https://luatvietnam.vn/co-cau-to-chuc/nghi-quyet-19-nq-tw-ban-chap-hanh-trung-uong-117911-d1.html" TargetMode="External"/><Relationship Id="rId3" Type="http://schemas.openxmlformats.org/officeDocument/2006/relationships/webSettings" Target="webSettings.xml"/><Relationship Id="rId21" Type="http://schemas.openxmlformats.org/officeDocument/2006/relationships/hyperlink" Target="https://thukyluat.vn/vb/nghi-dinh-57-2018-nd-cp-khuyen-khich-doanh-nghiep-dau-tu-vao-nong-nghiep-nong-thon-55dfc.html" TargetMode="External"/><Relationship Id="rId34" Type="http://schemas.openxmlformats.org/officeDocument/2006/relationships/hyperlink" Target="https://luatvietnam.vn/chinh-sach/nghi-quyet-142-2016-qh13-quoc-hoi-104855-d1.html" TargetMode="External"/><Relationship Id="rId42" Type="http://schemas.openxmlformats.org/officeDocument/2006/relationships/hyperlink" Target="https://luatvietnam.vn/tai-chinh/luat-15-2017-qh14-quoc-hoi-115523-d1.html" TargetMode="External"/><Relationship Id="rId7" Type="http://schemas.openxmlformats.org/officeDocument/2006/relationships/hyperlink" Target="https://luatvietnam.vn/chinh-sach/chi-thi-13-ct-ttg-2018-ke-hoach-phat-trien-kinh-te-xa-hoi-du-toan-ngan-sach-nha-nuoc-nam-2019-163327-d1.html" TargetMode="External"/><Relationship Id="rId12" Type="http://schemas.openxmlformats.org/officeDocument/2006/relationships/hyperlink" Target="https://thukyluat.vn/vb/chi-thi-13-ct-ttg-2018-ke-hoach-phat-trien-kinh-te-xa-hoi-va-du-toan-ngan-sach-nha-nuoc-2019-5d674.html" TargetMode="External"/><Relationship Id="rId17" Type="http://schemas.openxmlformats.org/officeDocument/2006/relationships/hyperlink" Target="https://luatvietnam.vn/chinh-sach/chi-thi-13-ct-ttg-2018-ke-hoach-phat-trien-kinh-te-xa-hoi-du-toan-ngan-sach-nha-nuoc-nam-2019-163327-d1.html" TargetMode="External"/><Relationship Id="rId25" Type="http://schemas.openxmlformats.org/officeDocument/2006/relationships/hyperlink" Target="https://luatvietnam.vn/doanh-nghiep/nghi-quyet-35-nq-cp-chinh-phu-105211-d1.html" TargetMode="External"/><Relationship Id="rId33" Type="http://schemas.openxmlformats.org/officeDocument/2006/relationships/hyperlink" Target="https://thukyluat.vn/vb/chi-thi-16-ct-ttg-phat-trien-nang-luc-tiep-can-cach-mang-cong-nghiep-lan-thu-4-2017-55089.html" TargetMode="External"/><Relationship Id="rId38" Type="http://schemas.openxmlformats.org/officeDocument/2006/relationships/hyperlink" Target="https://luatvietnam.vn/co-cau-to-chuc/nghi-quyet-18-nq-tw-ban-chap-hanh-trung-uong-117912-d1.html" TargetMode="External"/><Relationship Id="rId2" Type="http://schemas.openxmlformats.org/officeDocument/2006/relationships/settings" Target="settings.xml"/><Relationship Id="rId16" Type="http://schemas.openxmlformats.org/officeDocument/2006/relationships/hyperlink" Target="https://luatvietnam.vn/chinh-sach/chi-thi-13-ct-ttg-2018-ke-hoach-phat-trien-kinh-te-xa-hoi-du-toan-ngan-sach-nha-nuoc-nam-2019-163327-d1.html" TargetMode="External"/><Relationship Id="rId20" Type="http://schemas.openxmlformats.org/officeDocument/2006/relationships/hyperlink" Target="https://thukyluat.vn/vb/quyet-dinh-707-qd-ttg-2017-co-cau-lai-doanh-nghiep-nha-nuoc-trong-tam-la-tap-doan-kinh-te-558f4.html" TargetMode="External"/><Relationship Id="rId29" Type="http://schemas.openxmlformats.org/officeDocument/2006/relationships/hyperlink" Target="https://luatvietnam.vn/khoa-hoc/luat-07-2017-qh14-quoc-hoi-115516-d1.html" TargetMode="External"/><Relationship Id="rId41" Type="http://schemas.openxmlformats.org/officeDocument/2006/relationships/hyperlink" Target="https://luatvietnam.vn/dau-tu/luat-49-2014-qh13-quoc-hoi-87927-d1.html" TargetMode="External"/><Relationship Id="rId1" Type="http://schemas.openxmlformats.org/officeDocument/2006/relationships/styles" Target="styles.xml"/><Relationship Id="rId6" Type="http://schemas.openxmlformats.org/officeDocument/2006/relationships/hyperlink" Target="https://luatvietnam.vn/tai-chinh/nghi-quyet-01-nq-cp-chinh-phu-119320-d1.html" TargetMode="External"/><Relationship Id="rId11" Type="http://schemas.openxmlformats.org/officeDocument/2006/relationships/hyperlink" Target="https://luatvietnam.vn/chinh-sach/chi-thi-13-ct-ttg-2018-ke-hoach-phat-trien-kinh-te-xa-hoi-du-toan-ngan-sach-nha-nuoc-nam-2019-163327-d1.html" TargetMode="External"/><Relationship Id="rId24" Type="http://schemas.openxmlformats.org/officeDocument/2006/relationships/hyperlink" Target="https://luatvietnam.vn/chinh-sach/chi-thi-13-ct-ttg-2018-ke-hoach-phat-trien-kinh-te-xa-hoi-du-toan-ngan-sach-nha-nuoc-nam-2019-163327-d1.html" TargetMode="External"/><Relationship Id="rId32" Type="http://schemas.openxmlformats.org/officeDocument/2006/relationships/hyperlink" Target="https://thukyluat.vn/vb/chi-thi-13-ct-ttg-2018-ke-hoach-phat-trien-kinh-te-xa-hoi-va-du-toan-ngan-sach-nha-nuoc-2019-5d674.html" TargetMode="External"/><Relationship Id="rId37" Type="http://schemas.openxmlformats.org/officeDocument/2006/relationships/hyperlink" Target="https://luatvietnam.vn/tai-chinh/nghi-quyet-07-nq-tw-ban-chap-hanh-trung-uong-115753-d1.html" TargetMode="External"/><Relationship Id="rId40" Type="http://schemas.openxmlformats.org/officeDocument/2006/relationships/hyperlink" Target="https://luatvietnam.vn/tai-chinh/luat-83-2015-qh13-quoc-hoi-96260-d1.html"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uatvietnam.vn/chinh-sach/chi-thi-13-ct-ttg-2018-ke-hoach-phat-trien-kinh-te-xa-hoi-du-toan-ngan-sach-nha-nuoc-nam-2019-163327-d1.html" TargetMode="External"/><Relationship Id="rId23" Type="http://schemas.openxmlformats.org/officeDocument/2006/relationships/hyperlink" Target="https://luatvietnam.vn/chinh-sach/nghi-quyet-10-nq-tw-ban-chap-hanh-trung-uong-dang-114865-d1.html" TargetMode="External"/><Relationship Id="rId28" Type="http://schemas.openxmlformats.org/officeDocument/2006/relationships/hyperlink" Target="https://luatvietnam.vn/doanh-nghiep/luat-04-2017-qh14-quoc-hoi-115513-d1.html" TargetMode="External"/><Relationship Id="rId36" Type="http://schemas.openxmlformats.org/officeDocument/2006/relationships/hyperlink" Target="https://luatvietnam.vn/tai-chinh/nghi-quyet-25-2016-qh14-quoc-hoi-110858-d1.html" TargetMode="External"/><Relationship Id="rId10" Type="http://schemas.openxmlformats.org/officeDocument/2006/relationships/hyperlink" Target="https://luatvietnam.vn/chinh-sach/chi-thi-13-ct-ttg-2018-ke-hoach-phat-trien-kinh-te-xa-hoi-du-toan-ngan-sach-nha-nuoc-nam-2019-163327-d1.html" TargetMode="External"/><Relationship Id="rId19" Type="http://schemas.openxmlformats.org/officeDocument/2006/relationships/hyperlink" Target="https://thukyluat.vn/vb/quyet-dinh-1058-qd-ttg-2017-co-cau-lai-he-thong-cac-to-chuc-tin-dung-xu-ly-no-xau-2016-2020-56fcc.html" TargetMode="External"/><Relationship Id="rId31" Type="http://schemas.openxmlformats.org/officeDocument/2006/relationships/hyperlink" Target="https://luatvietnam.vn/xay-dung/luat-21-2017-qh14-quoc-hoi-118858-d1.html"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hukyluat.vn/vb/chi-thi-13-ct-ttg-2018-ke-hoach-phat-trien-kinh-te-xa-hoi-va-du-toan-ngan-sach-nha-nuoc-2019-5d674.html" TargetMode="External"/><Relationship Id="rId14" Type="http://schemas.openxmlformats.org/officeDocument/2006/relationships/hyperlink" Target="https://luatvietnam.vn/chinh-sach/chi-thi-13-ct-ttg-2018-ke-hoach-phat-trien-kinh-te-xa-hoi-du-toan-ngan-sach-nha-nuoc-nam-2019-163327-d1.html" TargetMode="External"/><Relationship Id="rId22" Type="http://schemas.openxmlformats.org/officeDocument/2006/relationships/hyperlink" Target="https://thukyluat.vn/vb/nghi-dinh-58-2018-nd-cp-quy-dinh-ve-bao-hiem-nong-nghiep-574ac.html" TargetMode="External"/><Relationship Id="rId27" Type="http://schemas.openxmlformats.org/officeDocument/2006/relationships/hyperlink" Target="https://luatvietnam.vn/dau-tu/luat-03-2016-qh14-quoc-hoi-110999-d1.html" TargetMode="External"/><Relationship Id="rId30" Type="http://schemas.openxmlformats.org/officeDocument/2006/relationships/hyperlink" Target="https://luatvietnam.vn/xay-dung/nghi-quyet-11-nq-cp-chinh-phu-159264-d1.html" TargetMode="External"/><Relationship Id="rId35" Type="http://schemas.openxmlformats.org/officeDocument/2006/relationships/hyperlink" Target="https://luatvietnam.vn/chinh-sach/nghi-quyet-24-2016-qh14-quoc-hoi-110857-d1.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8787</Words>
  <Characters>50090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dcterms:created xsi:type="dcterms:W3CDTF">2018-05-31T00:14:00Z</dcterms:created>
  <dcterms:modified xsi:type="dcterms:W3CDTF">2018-05-31T01:07:00Z</dcterms:modified>
</cp:coreProperties>
</file>