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A675B8" w:rsidRPr="006C2F26" w:rsidTr="00375CA5">
        <w:tc>
          <w:tcPr>
            <w:tcW w:w="4364" w:type="dxa"/>
            <w:hideMark/>
          </w:tcPr>
          <w:p w:rsidR="00A675B8" w:rsidRPr="006C2F26" w:rsidRDefault="00A675B8" w:rsidP="00375CA5">
            <w:pPr>
              <w:jc w:val="center"/>
              <w:rPr>
                <w:rFonts w:cs="Times New Roman"/>
                <w:szCs w:val="28"/>
              </w:rPr>
            </w:pPr>
            <w:r w:rsidRPr="006C2F26">
              <w:rPr>
                <w:rFonts w:cs="Times New Roman"/>
                <w:szCs w:val="28"/>
              </w:rPr>
              <w:t>UBND TỈNH TUYÊN QUANG</w:t>
            </w:r>
          </w:p>
        </w:tc>
        <w:tc>
          <w:tcPr>
            <w:tcW w:w="4199" w:type="dxa"/>
          </w:tcPr>
          <w:p w:rsidR="00A675B8" w:rsidRPr="006C2F26" w:rsidRDefault="00A675B8" w:rsidP="00375CA5">
            <w:pPr>
              <w:jc w:val="center"/>
              <w:rPr>
                <w:rFonts w:cs="Times New Roman"/>
                <w:b/>
                <w:szCs w:val="28"/>
              </w:rPr>
            </w:pPr>
          </w:p>
        </w:tc>
        <w:tc>
          <w:tcPr>
            <w:tcW w:w="6219" w:type="dxa"/>
            <w:hideMark/>
          </w:tcPr>
          <w:p w:rsidR="00A675B8" w:rsidRPr="006C2F26" w:rsidRDefault="00A675B8" w:rsidP="00375CA5">
            <w:pPr>
              <w:jc w:val="center"/>
              <w:rPr>
                <w:rFonts w:cs="Times New Roman"/>
                <w:b/>
                <w:szCs w:val="28"/>
              </w:rPr>
            </w:pPr>
            <w:r w:rsidRPr="006C2F26">
              <w:rPr>
                <w:rFonts w:cs="Times New Roman"/>
                <w:b/>
                <w:szCs w:val="28"/>
              </w:rPr>
              <w:t>CỘNG HÒA XÃ HỘI CHỦ NGHĨA VIỆT NAM</w:t>
            </w:r>
          </w:p>
        </w:tc>
      </w:tr>
      <w:tr w:rsidR="00A675B8" w:rsidRPr="006C2F26" w:rsidTr="00375CA5">
        <w:tc>
          <w:tcPr>
            <w:tcW w:w="4364" w:type="dxa"/>
            <w:hideMark/>
          </w:tcPr>
          <w:p w:rsidR="00A675B8" w:rsidRPr="006C2F26" w:rsidRDefault="00A675B8" w:rsidP="00375CA5">
            <w:pPr>
              <w:jc w:val="center"/>
              <w:rPr>
                <w:rFonts w:cs="Times New Roman"/>
                <w:b/>
                <w:szCs w:val="28"/>
              </w:rPr>
            </w:pPr>
            <w:r w:rsidRPr="006C2F26">
              <w:rPr>
                <w:rFonts w:cs="Times New Roman"/>
                <w:b/>
                <w:szCs w:val="28"/>
              </w:rPr>
              <w:t>VĂN PHÒNG</w:t>
            </w:r>
          </w:p>
        </w:tc>
        <w:tc>
          <w:tcPr>
            <w:tcW w:w="4199" w:type="dxa"/>
          </w:tcPr>
          <w:p w:rsidR="00A675B8" w:rsidRPr="006C2F26" w:rsidRDefault="00A675B8" w:rsidP="00375CA5">
            <w:pPr>
              <w:jc w:val="center"/>
              <w:rPr>
                <w:rFonts w:cs="Times New Roman"/>
                <w:b/>
                <w:szCs w:val="28"/>
              </w:rPr>
            </w:pPr>
          </w:p>
        </w:tc>
        <w:tc>
          <w:tcPr>
            <w:tcW w:w="6219" w:type="dxa"/>
            <w:hideMark/>
          </w:tcPr>
          <w:p w:rsidR="00A675B8" w:rsidRPr="006C2F26" w:rsidRDefault="00A675B8" w:rsidP="00375CA5">
            <w:pPr>
              <w:jc w:val="center"/>
              <w:rPr>
                <w:rFonts w:cs="Times New Roman"/>
                <w:b/>
                <w:szCs w:val="28"/>
              </w:rPr>
            </w:pPr>
            <w:r w:rsidRPr="006C2F26">
              <w:rPr>
                <w:rFonts w:cs="Times New Roman"/>
                <w:b/>
                <w:szCs w:val="28"/>
              </w:rPr>
              <w:t>Độc lập – Tự do – Hạnh phúc</w:t>
            </w:r>
          </w:p>
        </w:tc>
      </w:tr>
    </w:tbl>
    <w:p w:rsidR="00A675B8" w:rsidRPr="006C2F26" w:rsidRDefault="00B16234" w:rsidP="00A675B8">
      <w:pPr>
        <w:jc w:val="center"/>
        <w:rPr>
          <w:rFonts w:cs="Times New Roman"/>
          <w:szCs w:val="28"/>
        </w:rPr>
      </w:pPr>
      <w:r w:rsidRPr="006C2F26">
        <w:rPr>
          <w:rFonts w:cs="Times New Roman"/>
          <w:szCs w:val="28"/>
        </w:rPr>
        <w:pict>
          <v:line id="_x0000_s1026" style="position:absolute;left:0;text-align:left;z-index:251660288;mso-position-horizontal-relative:text;mso-position-vertical-relative:text" from="65.15pt,1.1pt" to="139.95pt,1.1pt"/>
        </w:pict>
      </w:r>
      <w:r w:rsidRPr="006C2F26">
        <w:rPr>
          <w:rFonts w:cs="Times New Roman"/>
          <w:szCs w:val="28"/>
        </w:rPr>
        <w:pict>
          <v:line id="_x0000_s1027" style="position:absolute;left:0;text-align:left;z-index:251661312;mso-position-horizontal-relative:text;mso-position-vertical-relative:text" from="488.55pt,.45pt" to="669.3pt,.45pt"/>
        </w:pict>
      </w:r>
    </w:p>
    <w:p w:rsidR="00A675B8" w:rsidRPr="006C2F26" w:rsidRDefault="00A675B8" w:rsidP="00A675B8">
      <w:pPr>
        <w:jc w:val="center"/>
        <w:rPr>
          <w:rFonts w:cs="Times New Roman"/>
          <w:b/>
          <w:szCs w:val="28"/>
        </w:rPr>
      </w:pPr>
    </w:p>
    <w:p w:rsidR="00A675B8" w:rsidRPr="006C2F26" w:rsidRDefault="00A675B8" w:rsidP="00A675B8">
      <w:pPr>
        <w:jc w:val="center"/>
        <w:rPr>
          <w:rFonts w:cs="Times New Roman"/>
          <w:b/>
          <w:szCs w:val="28"/>
        </w:rPr>
      </w:pPr>
      <w:r w:rsidRPr="006C2F26">
        <w:rPr>
          <w:rFonts w:cs="Times New Roman"/>
          <w:b/>
          <w:szCs w:val="28"/>
        </w:rPr>
        <w:t>BIỂU TỔNG HỢP DANH MỤC VĂN BẢN CÁC CƠ QUAN TRUNG ƯƠNG ĐẾN</w:t>
      </w:r>
    </w:p>
    <w:p w:rsidR="00A675B8" w:rsidRPr="006C2F26" w:rsidRDefault="00A675B8" w:rsidP="00A675B8">
      <w:pPr>
        <w:jc w:val="center"/>
        <w:rPr>
          <w:rFonts w:cs="Times New Roman"/>
          <w:szCs w:val="28"/>
        </w:rPr>
      </w:pPr>
      <w:r w:rsidRPr="006C2F26">
        <w:rPr>
          <w:rFonts w:cs="Times New Roman"/>
          <w:b/>
          <w:szCs w:val="28"/>
        </w:rPr>
        <w:t>Từ ngày 21/8/2019 đến ngày 31/8/2019</w:t>
      </w:r>
    </w:p>
    <w:p w:rsidR="00035103" w:rsidRPr="006C2F26" w:rsidRDefault="00035103" w:rsidP="00035103">
      <w:pPr>
        <w:tabs>
          <w:tab w:val="left" w:pos="11205"/>
        </w:tabs>
        <w:rPr>
          <w:rFonts w:cs="Times New Roman"/>
          <w:szCs w:val="28"/>
        </w:rPr>
      </w:pPr>
    </w:p>
    <w:p w:rsidR="00A675B8" w:rsidRPr="006C2F26" w:rsidRDefault="00A675B8" w:rsidP="00A675B8">
      <w:pPr>
        <w:tabs>
          <w:tab w:val="left" w:pos="11205"/>
        </w:tabs>
        <w:rPr>
          <w:rFonts w:cs="Times New Roman"/>
          <w:szCs w:val="28"/>
        </w:rPr>
      </w:pPr>
    </w:p>
    <w:p w:rsidR="00A675B8" w:rsidRPr="006C2F26" w:rsidRDefault="00A675B8" w:rsidP="00A675B8">
      <w:pPr>
        <w:tabs>
          <w:tab w:val="left" w:pos="11205"/>
        </w:tabs>
        <w:rPr>
          <w:rFonts w:cs="Times New Roman"/>
          <w:szCs w:val="28"/>
        </w:rPr>
      </w:pPr>
    </w:p>
    <w:tbl>
      <w:tblPr>
        <w:tblStyle w:val="TableGrid"/>
        <w:tblW w:w="15225" w:type="dxa"/>
        <w:tblLayout w:type="fixed"/>
        <w:tblLook w:val="01E0"/>
      </w:tblPr>
      <w:tblGrid>
        <w:gridCol w:w="1007"/>
        <w:gridCol w:w="2879"/>
        <w:gridCol w:w="2340"/>
        <w:gridCol w:w="1980"/>
        <w:gridCol w:w="4319"/>
        <w:gridCol w:w="1620"/>
        <w:gridCol w:w="1080"/>
      </w:tblGrid>
      <w:tr w:rsidR="00A675B8" w:rsidRPr="006C2F26" w:rsidTr="00375CA5">
        <w:tc>
          <w:tcPr>
            <w:tcW w:w="1007"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bCs/>
                <w:sz w:val="28"/>
                <w:szCs w:val="28"/>
              </w:rPr>
            </w:pPr>
            <w:r w:rsidRPr="006C2F26">
              <w:rPr>
                <w:b/>
                <w:bCs/>
                <w:sz w:val="28"/>
                <w:szCs w:val="28"/>
              </w:rPr>
              <w:t>TT</w:t>
            </w:r>
          </w:p>
        </w:tc>
        <w:tc>
          <w:tcPr>
            <w:tcW w:w="2879"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bCs/>
                <w:sz w:val="28"/>
                <w:szCs w:val="28"/>
              </w:rPr>
            </w:pPr>
            <w:r w:rsidRPr="006C2F26">
              <w:rPr>
                <w:b/>
                <w:bCs/>
                <w:sz w:val="28"/>
                <w:szCs w:val="28"/>
              </w:rPr>
              <w:t>Tên cơ quan, tổ chức ban hành văn bản</w:t>
            </w:r>
          </w:p>
        </w:tc>
        <w:tc>
          <w:tcPr>
            <w:tcW w:w="2340"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bCs/>
                <w:sz w:val="28"/>
                <w:szCs w:val="28"/>
              </w:rPr>
            </w:pPr>
            <w:r w:rsidRPr="006C2F26">
              <w:rPr>
                <w:b/>
                <w:bCs/>
                <w:sz w:val="28"/>
                <w:szCs w:val="28"/>
              </w:rPr>
              <w:t>Số, ký hiệu văn bản</w:t>
            </w:r>
          </w:p>
        </w:tc>
        <w:tc>
          <w:tcPr>
            <w:tcW w:w="1980"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bCs/>
                <w:sz w:val="28"/>
                <w:szCs w:val="28"/>
              </w:rPr>
            </w:pPr>
            <w:r w:rsidRPr="006C2F26">
              <w:rPr>
                <w:b/>
                <w:bCs/>
                <w:sz w:val="28"/>
                <w:szCs w:val="28"/>
              </w:rPr>
              <w:t>Ngày, tháng, năm ban hành Văn bản</w:t>
            </w:r>
          </w:p>
        </w:tc>
        <w:tc>
          <w:tcPr>
            <w:tcW w:w="4319"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jc w:val="center"/>
              <w:rPr>
                <w:b/>
                <w:bCs/>
                <w:sz w:val="28"/>
                <w:szCs w:val="28"/>
              </w:rPr>
            </w:pPr>
            <w:r w:rsidRPr="006C2F26">
              <w:rPr>
                <w:b/>
                <w:bCs/>
                <w:sz w:val="28"/>
                <w:szCs w:val="28"/>
              </w:rPr>
              <w:t>Tên loại và trích yếu</w:t>
            </w:r>
          </w:p>
          <w:p w:rsidR="00A675B8" w:rsidRPr="006C2F26" w:rsidRDefault="00A675B8" w:rsidP="00375CA5">
            <w:pPr>
              <w:jc w:val="center"/>
              <w:rPr>
                <w:b/>
                <w:bCs/>
                <w:sz w:val="28"/>
                <w:szCs w:val="28"/>
              </w:rPr>
            </w:pPr>
            <w:r w:rsidRPr="006C2F26">
              <w:rPr>
                <w:b/>
                <w:bCs/>
                <w:sz w:val="28"/>
                <w:szCs w:val="28"/>
              </w:rPr>
              <w:t>nội dung của Văn bản</w:t>
            </w:r>
          </w:p>
        </w:tc>
        <w:tc>
          <w:tcPr>
            <w:tcW w:w="1620"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sz w:val="28"/>
                <w:szCs w:val="28"/>
              </w:rPr>
            </w:pPr>
            <w:r w:rsidRPr="006C2F26">
              <w:rPr>
                <w:b/>
                <w:sz w:val="28"/>
                <w:szCs w:val="28"/>
              </w:rPr>
              <w:t>Hiệu lực thi hành</w:t>
            </w:r>
          </w:p>
        </w:tc>
        <w:tc>
          <w:tcPr>
            <w:tcW w:w="1080" w:type="dxa"/>
            <w:tcBorders>
              <w:top w:val="single" w:sz="4" w:space="0" w:color="auto"/>
              <w:left w:val="single" w:sz="4" w:space="0" w:color="auto"/>
              <w:bottom w:val="single" w:sz="4" w:space="0" w:color="auto"/>
              <w:right w:val="single" w:sz="4" w:space="0" w:color="auto"/>
            </w:tcBorders>
            <w:vAlign w:val="center"/>
            <w:hideMark/>
          </w:tcPr>
          <w:p w:rsidR="00A675B8" w:rsidRPr="006C2F26" w:rsidRDefault="00A675B8" w:rsidP="00375CA5">
            <w:pPr>
              <w:spacing w:before="120" w:after="120"/>
              <w:jc w:val="center"/>
              <w:rPr>
                <w:b/>
                <w:bCs/>
                <w:sz w:val="28"/>
                <w:szCs w:val="28"/>
              </w:rPr>
            </w:pPr>
            <w:r w:rsidRPr="006C2F26">
              <w:rPr>
                <w:b/>
                <w:bCs/>
                <w:sz w:val="28"/>
                <w:szCs w:val="28"/>
              </w:rPr>
              <w:t>Ghi chú</w:t>
            </w: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51/</w:t>
            </w:r>
            <w:r w:rsidR="00BC7EA5"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15/</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Thông tư hướng dẫn xây dựng dự toán, thanh quyết toán kinh phí biên soạn, thẩm định tài liệu giáo dục của địa phương thực hiện chương trình, sách giáo khoa giáo dục phổ thông</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BC7EA5" w:rsidP="00375CA5">
            <w:pPr>
              <w:spacing w:before="120" w:after="120"/>
              <w:jc w:val="both"/>
              <w:rPr>
                <w:sz w:val="28"/>
                <w:szCs w:val="28"/>
              </w:rPr>
            </w:pPr>
            <w:r w:rsidRPr="006C2F26">
              <w:rPr>
                <w:sz w:val="28"/>
                <w:szCs w:val="28"/>
              </w:rPr>
              <w:t>30/9/2019</w:t>
            </w: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7489/VPCP-KGVX</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22/</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kết quả xuất gạo dự trữ quốc gia hỗ trợ cho học sinh năm học 2018 - 2019 và phương án triển khai hỗ trợ gạo năm học 2019 - 2020</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53/</w:t>
            </w:r>
            <w:r w:rsidR="00BC7EA5"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20/</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Sửa đổi, bổ sung một số điều của Thông tư số 148/2016/TT-BTC ngày 14 tháng 10 năm 2016 của Bộ trưởng Bộ Tài chính quy định mức thu, chế độ thu, nộp, quản lý và sử dụng phí thẩm định cấp phép sử dụng vật liệu nổ công nghiệp</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BC7EA5" w:rsidP="00375CA5">
            <w:pPr>
              <w:rPr>
                <w:color w:val="000000"/>
                <w:sz w:val="28"/>
                <w:szCs w:val="28"/>
              </w:rPr>
            </w:pPr>
            <w:r w:rsidRPr="006C2F26">
              <w:rPr>
                <w:color w:val="000000"/>
                <w:sz w:val="28"/>
                <w:szCs w:val="28"/>
              </w:rPr>
              <w:t>05/10/2019</w:t>
            </w: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Y tế</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4763/BYT-KH-TC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16/</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triển khai thông tư số 13/2019/TT-BYT và Thông tư số 14/2019/TT-BYT quy định về giá dịch vụ KB, CB</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Y tế</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4763/BYT-KH-TC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16/</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triển khai thông tư số 13/2019/TT-BYT và Thông tư số 14/2019/TT-BYT quy định về giá dịch vụ KB, CB</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7634/VPCP-TH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26/</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việc tổ chức trực và báo cáo tình hình trong dịp nghỉ Lễ Quốc khánh 02/9/2019</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48/</w:t>
            </w:r>
            <w:r w:rsidR="00BC7EA5"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08/</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Thông tư Hướng dẫn việc trích lập và xử lý các khoản dự phòng giảm giá hàng tồn kho, tổn thất các khoản đầu tư, nợ phải thu khó đòi và bảo hành sản phẩm, hàng hóa, dịch vụ, công trình xây dựng tại doanh nghiệp</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BC7EA5" w:rsidP="00375CA5">
            <w:pPr>
              <w:spacing w:before="120" w:after="120"/>
              <w:jc w:val="both"/>
              <w:rPr>
                <w:sz w:val="28"/>
                <w:szCs w:val="28"/>
              </w:rPr>
            </w:pPr>
            <w:r w:rsidRPr="006C2F26">
              <w:rPr>
                <w:sz w:val="28"/>
                <w:szCs w:val="28"/>
              </w:rPr>
              <w:t>10/10/2019</w:t>
            </w: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Tài nguyên và Môi trường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2224/GP-BTNMT</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30/</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 xml:space="preserve">V/v </w:t>
            </w:r>
            <w:r w:rsidR="00035103" w:rsidRPr="006C2F26">
              <w:rPr>
                <w:color w:val="000000"/>
                <w:sz w:val="28"/>
                <w:szCs w:val="28"/>
              </w:rPr>
              <w:t>cấp phép cho Hồ sơ đề nghị cấp giấy phép xả nước thải vào nguồn nước của Công ty Cổ phần giấy An Hòa cho Nhà máy sản xuất bột giấy và Nhà máy sản xuất giấy tráng phấn cao cấp</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Y tế</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4763/BYT-KH-TC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16/</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triển khai thông tư số 13/2019/TT-BYT và Thông tư số 14/2019/TT-BYT quy định về giá dịch vụ KB, CB</w:t>
            </w:r>
          </w:p>
        </w:tc>
        <w:tc>
          <w:tcPr>
            <w:tcW w:w="162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Bộ Văn hoá, Thể thao và Du lịch</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3007/QĐ-BVHTTDL</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29/</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Thành lập Ban Chỉ đạo, Ban Tổ chức Liên hoan Trình diễn Di sản văn hóa phi vật thể quốc gia năm 2019 tại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Thanh tra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1451/CV-TTCP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26/</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V/v Ban hành tài liệu hướng dẫn thực hiện NQ số 02 về Chỉ số thành phần về kiểm soát tham nhũng (B2)</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Thủ tướng</w:t>
            </w:r>
            <w:r w:rsidR="00035103" w:rsidRPr="006C2F26">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1109/QĐ-TTg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28/</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Quyết định Về việc phê duyệt Đề án theo dõi, tổng hợp, phối hợp, trao đổi thông tin giữa các cơ quan liên quan trong công tác đối ngoại nhân dân.</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035103"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7713/VPCP-QHQT</w:t>
            </w:r>
          </w:p>
        </w:tc>
        <w:tc>
          <w:tcPr>
            <w:tcW w:w="1980"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BC7EA5" w:rsidP="00BC7EA5">
            <w:pPr>
              <w:jc w:val="both"/>
              <w:rPr>
                <w:color w:val="000000"/>
                <w:sz w:val="28"/>
                <w:szCs w:val="28"/>
              </w:rPr>
            </w:pPr>
            <w:r w:rsidRPr="006C2F26">
              <w:rPr>
                <w:color w:val="000000"/>
                <w:sz w:val="28"/>
                <w:szCs w:val="28"/>
              </w:rPr>
              <w:t>28/</w:t>
            </w:r>
            <w:r w:rsidR="00035103"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035103" w:rsidRPr="006C2F26" w:rsidRDefault="00035103" w:rsidP="00BC7EA5">
            <w:pPr>
              <w:jc w:val="both"/>
              <w:rPr>
                <w:color w:val="000000"/>
                <w:sz w:val="28"/>
                <w:szCs w:val="28"/>
              </w:rPr>
            </w:pPr>
            <w:r w:rsidRPr="006C2F26">
              <w:rPr>
                <w:color w:val="000000"/>
                <w:sz w:val="28"/>
                <w:szCs w:val="28"/>
              </w:rPr>
              <w:t>Chủ trương đầu tư Dự án “Đầu tư xây dựng Bệnh viện đa khoa Kim Xuyên, huyện Sơn Dương, tỉnh Tuyên Quang” sử dụng ODA vay của Chính phủ Hungary</w:t>
            </w:r>
          </w:p>
        </w:tc>
        <w:tc>
          <w:tcPr>
            <w:tcW w:w="162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035103" w:rsidRPr="006C2F26" w:rsidRDefault="00035103" w:rsidP="00375CA5">
            <w:pPr>
              <w:spacing w:before="120" w:after="120"/>
              <w:jc w:val="center"/>
              <w:rPr>
                <w:b/>
                <w:bCs/>
                <w:sz w:val="28"/>
                <w:szCs w:val="28"/>
              </w:rPr>
            </w:pPr>
          </w:p>
        </w:tc>
      </w:tr>
      <w:tr w:rsidR="00552C69"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7843/VPCP-KSTT</w:t>
            </w:r>
          </w:p>
        </w:tc>
        <w:tc>
          <w:tcPr>
            <w:tcW w:w="1980"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31/8/2019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V/v Báo cáo đánh giá Mức độ sẵn sàng về Chính phủ số và Dữ liệu Mở</w:t>
            </w:r>
          </w:p>
        </w:tc>
        <w:tc>
          <w:tcPr>
            <w:tcW w:w="1620"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spacing w:before="120" w:after="120"/>
              <w:jc w:val="center"/>
              <w:rPr>
                <w:b/>
                <w:bCs/>
                <w:sz w:val="28"/>
                <w:szCs w:val="28"/>
              </w:rPr>
            </w:pPr>
          </w:p>
        </w:tc>
      </w:tr>
      <w:tr w:rsidR="00552C69"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BC7EA5" w:rsidP="00BC7EA5">
            <w:pPr>
              <w:jc w:val="both"/>
              <w:rPr>
                <w:color w:val="000000"/>
                <w:sz w:val="28"/>
                <w:szCs w:val="28"/>
              </w:rPr>
            </w:pPr>
            <w:r w:rsidRPr="006C2F26">
              <w:rPr>
                <w:color w:val="000000"/>
                <w:sz w:val="28"/>
                <w:szCs w:val="28"/>
              </w:rPr>
              <w:t>5934/BKHĐT-</w:t>
            </w:r>
            <w:r w:rsidR="00552C69" w:rsidRPr="006C2F26">
              <w:rPr>
                <w:color w:val="000000"/>
                <w:sz w:val="28"/>
                <w:szCs w:val="28"/>
              </w:rPr>
              <w:t>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BC7EA5" w:rsidP="00BC7EA5">
            <w:pPr>
              <w:jc w:val="both"/>
              <w:rPr>
                <w:color w:val="000000"/>
                <w:sz w:val="28"/>
                <w:szCs w:val="28"/>
              </w:rPr>
            </w:pPr>
            <w:r w:rsidRPr="006C2F26">
              <w:rPr>
                <w:color w:val="000000"/>
                <w:sz w:val="28"/>
                <w:szCs w:val="28"/>
              </w:rPr>
              <w:t>22/</w:t>
            </w:r>
            <w:r w:rsidR="00552C69"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552C69" w:rsidRPr="006C2F26" w:rsidRDefault="00552C69" w:rsidP="00BC7EA5">
            <w:pPr>
              <w:jc w:val="both"/>
              <w:rPr>
                <w:color w:val="000000"/>
                <w:sz w:val="28"/>
                <w:szCs w:val="28"/>
              </w:rPr>
            </w:pPr>
            <w:r w:rsidRPr="006C2F26">
              <w:rPr>
                <w:color w:val="000000"/>
                <w:sz w:val="28"/>
                <w:szCs w:val="28"/>
              </w:rPr>
              <w:t>về việc phân bổ chi tiết và triển khai kế hoạch đầu tư công năm 2019</w:t>
            </w:r>
          </w:p>
        </w:tc>
        <w:tc>
          <w:tcPr>
            <w:tcW w:w="1620"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552C69" w:rsidRPr="006C2F26" w:rsidRDefault="00552C69" w:rsidP="00375CA5">
            <w:pPr>
              <w:spacing w:before="120" w:after="120"/>
              <w:jc w:val="center"/>
              <w:rPr>
                <w:b/>
                <w:bCs/>
                <w:sz w:val="28"/>
                <w:szCs w:val="28"/>
              </w:rPr>
            </w:pPr>
          </w:p>
        </w:tc>
      </w:tr>
      <w:tr w:rsidR="00904678"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Bộ Kế hoạch và Đầu tư</w:t>
            </w:r>
          </w:p>
        </w:tc>
        <w:tc>
          <w:tcPr>
            <w:tcW w:w="234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6031/BKHĐT-TH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BC7EA5" w:rsidP="00BC7EA5">
            <w:pPr>
              <w:jc w:val="both"/>
              <w:rPr>
                <w:color w:val="000000"/>
                <w:sz w:val="28"/>
                <w:szCs w:val="28"/>
              </w:rPr>
            </w:pPr>
            <w:r w:rsidRPr="006C2F26">
              <w:rPr>
                <w:color w:val="000000"/>
                <w:sz w:val="28"/>
                <w:szCs w:val="28"/>
              </w:rPr>
              <w:t>27/</w:t>
            </w:r>
            <w:r w:rsidR="00904678"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V/v tăng cường công tác chỉ đạo, đôn đốc giải ngân vốn đầu tư công</w:t>
            </w:r>
          </w:p>
        </w:tc>
        <w:tc>
          <w:tcPr>
            <w:tcW w:w="162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center"/>
              <w:rPr>
                <w:b/>
                <w:bCs/>
                <w:sz w:val="28"/>
                <w:szCs w:val="28"/>
              </w:rPr>
            </w:pPr>
          </w:p>
        </w:tc>
      </w:tr>
      <w:tr w:rsidR="00904678"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10056/BTC-ĐT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BC7EA5" w:rsidP="00BC7EA5">
            <w:pPr>
              <w:jc w:val="both"/>
              <w:rPr>
                <w:color w:val="000000"/>
                <w:sz w:val="28"/>
                <w:szCs w:val="28"/>
              </w:rPr>
            </w:pPr>
            <w:r w:rsidRPr="006C2F26">
              <w:rPr>
                <w:color w:val="000000"/>
                <w:sz w:val="28"/>
                <w:szCs w:val="28"/>
              </w:rPr>
              <w:t>29/</w:t>
            </w:r>
            <w:r w:rsidR="00904678"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V/v hỗ trợ xây dựng Kè chống sạt lở bờ suối và cầu vượt suối tại thôn Bản Khiển, xã Lăng Can, huyện Lâm Bình,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center"/>
              <w:rPr>
                <w:b/>
                <w:bCs/>
                <w:sz w:val="28"/>
                <w:szCs w:val="28"/>
              </w:rPr>
            </w:pPr>
          </w:p>
        </w:tc>
      </w:tr>
      <w:tr w:rsidR="00904678"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1707/QĐ-BTC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BC7EA5" w:rsidP="00BC7EA5">
            <w:pPr>
              <w:jc w:val="both"/>
              <w:rPr>
                <w:color w:val="000000"/>
                <w:sz w:val="28"/>
                <w:szCs w:val="28"/>
              </w:rPr>
            </w:pPr>
            <w:r w:rsidRPr="006C2F26">
              <w:rPr>
                <w:color w:val="000000"/>
                <w:sz w:val="28"/>
                <w:szCs w:val="28"/>
              </w:rPr>
              <w:t>30/</w:t>
            </w:r>
            <w:r w:rsidR="00904678"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904678" w:rsidRPr="006C2F26" w:rsidRDefault="00904678" w:rsidP="00BC7EA5">
            <w:pPr>
              <w:jc w:val="both"/>
              <w:rPr>
                <w:color w:val="000000"/>
                <w:sz w:val="28"/>
                <w:szCs w:val="28"/>
              </w:rPr>
            </w:pPr>
            <w:r w:rsidRPr="006C2F26">
              <w:rPr>
                <w:color w:val="000000"/>
                <w:sz w:val="28"/>
                <w:szCs w:val="28"/>
              </w:rPr>
              <w:t>QĐ vv công bố thủ tục hành chính mới ban hành lĩnh vực bảo hiểm thuộc phạm vi chức năng quản lý của Bộ tài chính</w:t>
            </w:r>
          </w:p>
        </w:tc>
        <w:tc>
          <w:tcPr>
            <w:tcW w:w="162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904678" w:rsidRPr="006C2F26" w:rsidRDefault="00904678" w:rsidP="00375CA5">
            <w:pPr>
              <w:spacing w:before="120" w:after="120"/>
              <w:jc w:val="center"/>
              <w:rPr>
                <w:b/>
                <w:bCs/>
                <w:sz w:val="28"/>
                <w:szCs w:val="28"/>
              </w:rPr>
            </w:pPr>
          </w:p>
        </w:tc>
      </w:tr>
      <w:tr w:rsidR="006C2840"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6C2840" w:rsidRPr="006C2F26" w:rsidRDefault="006C2840"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6C2840" w:rsidRPr="006C2F26" w:rsidRDefault="006C2840" w:rsidP="00BC7EA5">
            <w:pPr>
              <w:jc w:val="both"/>
              <w:rPr>
                <w:color w:val="000000"/>
                <w:sz w:val="28"/>
                <w:szCs w:val="28"/>
              </w:rPr>
            </w:pPr>
            <w:r w:rsidRPr="006C2F26">
              <w:rPr>
                <w:color w:val="000000"/>
                <w:sz w:val="28"/>
                <w:szCs w:val="28"/>
              </w:rPr>
              <w:t>Văn phòng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6C2840" w:rsidRPr="006C2F26" w:rsidRDefault="006C2840" w:rsidP="00BC7EA5">
            <w:pPr>
              <w:jc w:val="both"/>
              <w:rPr>
                <w:color w:val="000000"/>
                <w:sz w:val="28"/>
                <w:szCs w:val="28"/>
              </w:rPr>
            </w:pPr>
            <w:r w:rsidRPr="006C2F26">
              <w:rPr>
                <w:color w:val="000000"/>
                <w:sz w:val="28"/>
                <w:szCs w:val="28"/>
              </w:rPr>
              <w:t>7489/VPCP-KGVX</w:t>
            </w:r>
          </w:p>
        </w:tc>
        <w:tc>
          <w:tcPr>
            <w:tcW w:w="1980" w:type="dxa"/>
            <w:tcBorders>
              <w:top w:val="single" w:sz="4" w:space="0" w:color="auto"/>
              <w:left w:val="single" w:sz="4" w:space="0" w:color="auto"/>
              <w:bottom w:val="single" w:sz="4" w:space="0" w:color="auto"/>
              <w:right w:val="single" w:sz="4" w:space="0" w:color="auto"/>
            </w:tcBorders>
            <w:vAlign w:val="center"/>
            <w:hideMark/>
          </w:tcPr>
          <w:p w:rsidR="006C2840" w:rsidRPr="006C2F26" w:rsidRDefault="00BC7EA5" w:rsidP="00BC7EA5">
            <w:pPr>
              <w:jc w:val="both"/>
              <w:rPr>
                <w:color w:val="000000"/>
                <w:sz w:val="28"/>
                <w:szCs w:val="28"/>
              </w:rPr>
            </w:pPr>
            <w:r w:rsidRPr="006C2F26">
              <w:rPr>
                <w:color w:val="000000"/>
                <w:sz w:val="28"/>
                <w:szCs w:val="28"/>
              </w:rPr>
              <w:t>22/</w:t>
            </w:r>
            <w:r w:rsidR="006C2840"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6C2840" w:rsidRPr="006C2F26" w:rsidRDefault="006C2840" w:rsidP="00BC7EA5">
            <w:pPr>
              <w:jc w:val="both"/>
              <w:rPr>
                <w:color w:val="000000"/>
                <w:sz w:val="28"/>
                <w:szCs w:val="28"/>
              </w:rPr>
            </w:pPr>
            <w:r w:rsidRPr="006C2F26">
              <w:rPr>
                <w:color w:val="000000"/>
                <w:sz w:val="28"/>
                <w:szCs w:val="28"/>
              </w:rPr>
              <w:t>V/v kết quả xuất gạo dự trữ quốc gia hỗ trợ cho học sinh năm học 2018 - 2019 và phương án triển khai hỗ trợ gạo năm học 2019 - 2020</w:t>
            </w:r>
          </w:p>
        </w:tc>
        <w:tc>
          <w:tcPr>
            <w:tcW w:w="1620" w:type="dxa"/>
            <w:tcBorders>
              <w:top w:val="single" w:sz="4" w:space="0" w:color="auto"/>
              <w:left w:val="single" w:sz="4" w:space="0" w:color="auto"/>
              <w:bottom w:val="single" w:sz="4" w:space="0" w:color="auto"/>
              <w:right w:val="single" w:sz="4" w:space="0" w:color="auto"/>
            </w:tcBorders>
            <w:vAlign w:val="center"/>
          </w:tcPr>
          <w:p w:rsidR="006C2840" w:rsidRPr="006C2F26" w:rsidRDefault="006C2840"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6C2840" w:rsidRPr="006C2F26" w:rsidRDefault="006C2840"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3833/BGDĐT - GDTC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23/</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Hướng dẫn thực hiện nhiệm vụ giáo dục thể chất, thể thao và y tế trường học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3536/BGDĐT - GDTH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19/</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Biên soạn, thẩm định nội dung giáo dục của địa phương cấp tiểu học trong Chương trình giáo dục phổ thông 2018 và tổ chức thực hiện từ năm học 2020-2021</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3535/BGDĐT - GDTH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19/</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Hướng dẫn thực hiện nội dung Hoạt động trải nghiệm cấp tiểu học trong Chương trình giáo dục phổ thông 2018 từ năm học 2020-2021</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3539/BGDĐT - GDTH</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19/</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Hướng dẫn tổ chức dạy học môn học Tin học và tổ chức hoạt động giáo dục tin học cấp Tiểu học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3875/BGDĐT - GDCTHSSV</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27/</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Hướng dẫn thực hiện nhiệm vụ giáo dục chính trị và công tác học sinh, sinh viên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2558/QĐ-BGDĐT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28/</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 xml:space="preserve">Điều chỉnh, bổ sung Kế hoạch nhiệm vụ năm 2019 của các đơn vị </w:t>
            </w:r>
            <w:r w:rsidRPr="006C2F26">
              <w:rPr>
                <w:color w:val="000000"/>
                <w:sz w:val="28"/>
                <w:szCs w:val="28"/>
              </w:rPr>
              <w:lastRenderedPageBreak/>
              <w:t>thuộc Bộ Giáo dục và Đào tạo</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3930/BGDĐT - TTr</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30/</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Hướng dẫn thực hiện công tác thanh tra, kiểm tra năm học 2019-2020</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54/</w:t>
            </w:r>
            <w:r w:rsidR="00BC7EA5"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21/</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Thông tư hướng dẫn quản lý, sử dụng kinh phí ngân sách nhà nước hỗ trợ doanh nghiệp nhỏ và vừa sử dụng dịch vụ tư vấn thuộc mạng lưới tư vấn viên</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BC7EA5" w:rsidP="00375CA5">
            <w:pPr>
              <w:spacing w:before="120" w:after="120"/>
              <w:jc w:val="both"/>
              <w:rPr>
                <w:sz w:val="28"/>
                <w:szCs w:val="28"/>
              </w:rPr>
            </w:pPr>
            <w:r w:rsidRPr="006C2F26">
              <w:rPr>
                <w:sz w:val="28"/>
                <w:szCs w:val="28"/>
              </w:rPr>
              <w:t>10/10/2019</w:t>
            </w: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57/</w:t>
            </w:r>
            <w:r w:rsidR="00BC7EA5"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26/</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Thông tư hướng dẫn cơ chế xử lý rủi ro của Quỹ bảo lãnh tín dụng cho doanh nghiệp nhỏ và vừa</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BC7EA5" w:rsidP="00375CA5">
            <w:pPr>
              <w:spacing w:before="120" w:after="120"/>
              <w:jc w:val="both"/>
              <w:rPr>
                <w:sz w:val="28"/>
                <w:szCs w:val="28"/>
              </w:rPr>
            </w:pPr>
            <w:r w:rsidRPr="006C2F26">
              <w:rPr>
                <w:sz w:val="28"/>
                <w:szCs w:val="28"/>
              </w:rPr>
              <w:t>15/10/2019</w:t>
            </w: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55/</w:t>
            </w:r>
            <w:r w:rsidR="007342EA" w:rsidRPr="006C2F26">
              <w:rPr>
                <w:color w:val="000000"/>
                <w:sz w:val="28"/>
                <w:szCs w:val="28"/>
              </w:rPr>
              <w:t>2019/</w:t>
            </w:r>
            <w:r w:rsidRPr="006C2F26">
              <w:rPr>
                <w:color w:val="000000"/>
                <w:sz w:val="28"/>
                <w:szCs w:val="28"/>
              </w:rPr>
              <w:t>TT-BTC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7342EA">
            <w:pPr>
              <w:jc w:val="both"/>
              <w:rPr>
                <w:color w:val="000000"/>
                <w:sz w:val="28"/>
                <w:szCs w:val="28"/>
              </w:rPr>
            </w:pPr>
            <w:r w:rsidRPr="006C2F26">
              <w:rPr>
                <w:color w:val="000000"/>
                <w:sz w:val="28"/>
                <w:szCs w:val="28"/>
              </w:rPr>
              <w:t>2</w:t>
            </w:r>
            <w:r w:rsidR="007342EA" w:rsidRPr="006C2F26">
              <w:rPr>
                <w:color w:val="000000"/>
                <w:sz w:val="28"/>
                <w:szCs w:val="28"/>
              </w:rPr>
              <w:t>1</w:t>
            </w:r>
            <w:r w:rsidRPr="006C2F26">
              <w:rPr>
                <w:color w:val="000000"/>
                <w:sz w:val="28"/>
                <w:szCs w:val="28"/>
              </w:rPr>
              <w:t>/</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Thông tư hướng dẫn bàn giao, tiếp nhận, xử lý các khoản nợ và tài sản loại trừ khi chuyển đổi sở hữu doanh nghiệp nhà nước</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342EA" w:rsidP="00375CA5">
            <w:pPr>
              <w:spacing w:before="120" w:after="120"/>
              <w:jc w:val="both"/>
              <w:rPr>
                <w:sz w:val="28"/>
                <w:szCs w:val="28"/>
              </w:rPr>
            </w:pPr>
            <w:r w:rsidRPr="006C2F26">
              <w:rPr>
                <w:sz w:val="28"/>
                <w:szCs w:val="28"/>
              </w:rPr>
              <w:t>10/10/2019</w:t>
            </w: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76056E"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Thanh tra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1450/TTCP-C.IV</w:t>
            </w:r>
          </w:p>
        </w:tc>
        <w:tc>
          <w:tcPr>
            <w:tcW w:w="1980"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BC7EA5" w:rsidP="00BC7EA5">
            <w:pPr>
              <w:jc w:val="both"/>
              <w:rPr>
                <w:color w:val="000000"/>
                <w:sz w:val="28"/>
                <w:szCs w:val="28"/>
              </w:rPr>
            </w:pPr>
            <w:r w:rsidRPr="006C2F26">
              <w:rPr>
                <w:color w:val="000000"/>
                <w:sz w:val="28"/>
                <w:szCs w:val="28"/>
              </w:rPr>
              <w:t>26/</w:t>
            </w:r>
            <w:r w:rsidR="0076056E"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6056E" w:rsidRPr="006C2F26" w:rsidRDefault="0076056E" w:rsidP="00BC7EA5">
            <w:pPr>
              <w:jc w:val="both"/>
              <w:rPr>
                <w:color w:val="000000"/>
                <w:sz w:val="28"/>
                <w:szCs w:val="28"/>
              </w:rPr>
            </w:pPr>
            <w:r w:rsidRPr="006C2F26">
              <w:rPr>
                <w:color w:val="000000"/>
                <w:sz w:val="28"/>
                <w:szCs w:val="28"/>
              </w:rPr>
              <w:t>V/v triển khai thực hiện Chỉ thị số 10/CT-TTg ngày 22/4/2019 của Thủ tướng Chính phủ</w:t>
            </w:r>
          </w:p>
        </w:tc>
        <w:tc>
          <w:tcPr>
            <w:tcW w:w="162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6056E" w:rsidRPr="006C2F26" w:rsidRDefault="0076056E" w:rsidP="00375CA5">
            <w:pPr>
              <w:spacing w:before="120" w:after="120"/>
              <w:jc w:val="center"/>
              <w:rPr>
                <w:b/>
                <w:bCs/>
                <w:sz w:val="28"/>
                <w:szCs w:val="28"/>
              </w:rPr>
            </w:pPr>
          </w:p>
        </w:tc>
      </w:tr>
      <w:tr w:rsidR="00370120"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370120" w:rsidRPr="006C2F26" w:rsidRDefault="00370120"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370120" w:rsidRPr="006C2F26" w:rsidRDefault="00370120" w:rsidP="00BC7EA5">
            <w:pPr>
              <w:jc w:val="both"/>
              <w:rPr>
                <w:color w:val="000000"/>
                <w:sz w:val="28"/>
                <w:szCs w:val="28"/>
              </w:rPr>
            </w:pPr>
            <w:r w:rsidRPr="006C2F26">
              <w:rPr>
                <w:color w:val="000000"/>
                <w:sz w:val="28"/>
                <w:szCs w:val="28"/>
              </w:rPr>
              <w:t>Bộ Y tế</w:t>
            </w:r>
          </w:p>
        </w:tc>
        <w:tc>
          <w:tcPr>
            <w:tcW w:w="2340" w:type="dxa"/>
            <w:tcBorders>
              <w:top w:val="single" w:sz="4" w:space="0" w:color="auto"/>
              <w:left w:val="single" w:sz="4" w:space="0" w:color="auto"/>
              <w:bottom w:val="single" w:sz="4" w:space="0" w:color="auto"/>
              <w:right w:val="single" w:sz="4" w:space="0" w:color="auto"/>
            </w:tcBorders>
            <w:vAlign w:val="center"/>
            <w:hideMark/>
          </w:tcPr>
          <w:p w:rsidR="00370120" w:rsidRPr="006C2F26" w:rsidRDefault="00370120" w:rsidP="00BC7EA5">
            <w:pPr>
              <w:jc w:val="both"/>
              <w:rPr>
                <w:color w:val="000000"/>
                <w:sz w:val="28"/>
                <w:szCs w:val="28"/>
              </w:rPr>
            </w:pPr>
            <w:r w:rsidRPr="006C2F26">
              <w:rPr>
                <w:color w:val="000000"/>
                <w:sz w:val="28"/>
                <w:szCs w:val="28"/>
              </w:rPr>
              <w:t>4763/BYT-KH-TC</w:t>
            </w:r>
          </w:p>
        </w:tc>
        <w:tc>
          <w:tcPr>
            <w:tcW w:w="1980" w:type="dxa"/>
            <w:tcBorders>
              <w:top w:val="single" w:sz="4" w:space="0" w:color="auto"/>
              <w:left w:val="single" w:sz="4" w:space="0" w:color="auto"/>
              <w:bottom w:val="single" w:sz="4" w:space="0" w:color="auto"/>
              <w:right w:val="single" w:sz="4" w:space="0" w:color="auto"/>
            </w:tcBorders>
            <w:vAlign w:val="center"/>
            <w:hideMark/>
          </w:tcPr>
          <w:p w:rsidR="00370120" w:rsidRPr="006C2F26" w:rsidRDefault="00BC7EA5" w:rsidP="00BC7EA5">
            <w:pPr>
              <w:jc w:val="both"/>
              <w:rPr>
                <w:color w:val="000000"/>
                <w:sz w:val="28"/>
                <w:szCs w:val="28"/>
              </w:rPr>
            </w:pPr>
            <w:r w:rsidRPr="006C2F26">
              <w:rPr>
                <w:color w:val="000000"/>
                <w:sz w:val="28"/>
                <w:szCs w:val="28"/>
              </w:rPr>
              <w:t>16/</w:t>
            </w:r>
            <w:r w:rsidR="00370120" w:rsidRPr="006C2F26">
              <w:rPr>
                <w:color w:val="000000"/>
                <w:sz w:val="28"/>
                <w:szCs w:val="28"/>
              </w:rPr>
              <w:t>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370120" w:rsidRPr="006C2F26" w:rsidRDefault="00370120" w:rsidP="00BC7EA5">
            <w:pPr>
              <w:jc w:val="both"/>
              <w:rPr>
                <w:color w:val="000000"/>
                <w:sz w:val="28"/>
                <w:szCs w:val="28"/>
              </w:rPr>
            </w:pPr>
            <w:r w:rsidRPr="006C2F26">
              <w:rPr>
                <w:color w:val="000000"/>
                <w:sz w:val="28"/>
                <w:szCs w:val="28"/>
              </w:rPr>
              <w:t>V/v triển khai thông tư số 13/2019/TT-BYT và Thông tư số 14/2019/TT-BYT quy định về giá dịch vụ KB, CB</w:t>
            </w:r>
          </w:p>
        </w:tc>
        <w:tc>
          <w:tcPr>
            <w:tcW w:w="1620" w:type="dxa"/>
            <w:tcBorders>
              <w:top w:val="single" w:sz="4" w:space="0" w:color="auto"/>
              <w:left w:val="single" w:sz="4" w:space="0" w:color="auto"/>
              <w:bottom w:val="single" w:sz="4" w:space="0" w:color="auto"/>
              <w:right w:val="single" w:sz="4" w:space="0" w:color="auto"/>
            </w:tcBorders>
            <w:vAlign w:val="center"/>
          </w:tcPr>
          <w:p w:rsidR="00370120" w:rsidRPr="006C2F26" w:rsidRDefault="00370120"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70120" w:rsidRPr="006C2F26" w:rsidRDefault="00370120"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375CA5">
            <w:pPr>
              <w:jc w:val="both"/>
              <w:rPr>
                <w:color w:val="000000"/>
                <w:sz w:val="28"/>
                <w:szCs w:val="28"/>
              </w:rPr>
            </w:pPr>
            <w:r w:rsidRPr="006C2F26">
              <w:rPr>
                <w:color w:val="000000"/>
                <w:sz w:val="28"/>
                <w:szCs w:val="28"/>
              </w:rPr>
              <w:t>Bộ Giáo dục và Đào tạo</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871/KH - BGDĐT</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20/8/2019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Kế hoạch triển khai thực hiện Phong trào thi đua "Cán bộ, công chức, viên chức thi đua thực hiện văn hóa công sở" trong ngành Giáo dục giai đoạn 2019-2025</w:t>
            </w:r>
          </w:p>
        </w:tc>
        <w:tc>
          <w:tcPr>
            <w:tcW w:w="162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Thủ tướng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1058/QĐ-TTg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21/8/2019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 xml:space="preserve">Quyết định tặng Bằng khen của Thủ tướng Chính phủ cho Ban Dân tộc </w:t>
            </w:r>
            <w:r w:rsidRPr="006C2F26">
              <w:rPr>
                <w:color w:val="000000"/>
                <w:sz w:val="28"/>
                <w:szCs w:val="28"/>
              </w:rPr>
              <w:lastRenderedPageBreak/>
              <w:t>tỉnh Tuyên Quang và 02 cá nhân thuộc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6C2F26" w:rsidP="00BC7EA5">
            <w:pPr>
              <w:jc w:val="both"/>
              <w:rPr>
                <w:color w:val="000000"/>
                <w:sz w:val="28"/>
                <w:szCs w:val="28"/>
              </w:rPr>
            </w:pPr>
            <w:r>
              <w:rPr>
                <w:color w:val="000000"/>
                <w:sz w:val="28"/>
                <w:szCs w:val="28"/>
              </w:rPr>
              <w:t>Nghị định</w:t>
            </w:r>
            <w:r w:rsidR="007342EA" w:rsidRPr="006C2F26">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70/2019/NĐ-CP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23/8/2019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Nghị định quy định về thực hiện nghĩa vụ tham gia Công an Nhân dân</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6213/BCT-PVTM</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23/8/2019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Thông báo Danh mục cảnh báo triển khai Đề án tăng cường quản lý nhà nước chống lẩn tránh biện pháp PVTM và gian lận xuất xứ</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2617/QĐ-BCT</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22/8/2019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Quy định về khung giá bán buôn điện của Tập đoàn Điện lực Việt Nam cho các Tổng công ty Điện lực năm 2019</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6302/BCT-ĐL</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26/8/2019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Thẩm định Báo cáo Đề xuất chủ trương đầu tư Chương trình điện nông thôn, miền núi và hải đảo, Dự án thành phần sử dụng vốn vay ưu đãi của Ngân hàng thế giới</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14/2019/TT-BCT</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14/8/2019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Thông tư sửa đổi, bổ sung một số điều của Thông tư số 32/2016/TT-BCT ngày 15/12/2016 của Bộ trưởng Bộ Công Thương ban hành "Quy chuẩn kỹ thuật quốc gia về an toàn tời trục mỏ"</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r w:rsidRPr="006C2F26">
              <w:rPr>
                <w:sz w:val="28"/>
                <w:szCs w:val="28"/>
              </w:rPr>
              <w:t>18/10/2019</w:t>
            </w: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Công Thương</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15/2019/TT-BCT</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26/8/2019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 xml:space="preserve">Thông tư sửa đổi Khoản 1 và Khoản 4 Điều 12 của Thông tư số 36/2018/TT-BCT ngày 16/10/2018 của Bộ trưởng Bộ Công Thương quy định trình tự, thủ tục cấp, thu </w:t>
            </w:r>
            <w:r w:rsidRPr="006C2F26">
              <w:rPr>
                <w:color w:val="000000"/>
                <w:sz w:val="28"/>
                <w:szCs w:val="28"/>
              </w:rPr>
              <w:lastRenderedPageBreak/>
              <w:t>hồi giấy phép hoạt động điện lực</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r w:rsidRPr="006C2F26">
              <w:rPr>
                <w:sz w:val="28"/>
                <w:szCs w:val="28"/>
              </w:rPr>
              <w:lastRenderedPageBreak/>
              <w:t>15/10/2019</w:t>
            </w: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Nghị định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71/2019/NĐ-CP</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30/8/2019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Nghị định quy định xử phạt vi phạm hành chính trong lĩnh vực hóa chất và vật liệu nổ công nghiệp</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r w:rsidRPr="006C2F26">
              <w:rPr>
                <w:sz w:val="28"/>
                <w:szCs w:val="28"/>
              </w:rPr>
              <w:t>15/10/2019</w:t>
            </w: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BC5B7F" w:rsidP="00BC7EA5">
            <w:pPr>
              <w:jc w:val="both"/>
              <w:rPr>
                <w:color w:val="000000"/>
                <w:sz w:val="28"/>
                <w:szCs w:val="28"/>
              </w:rPr>
            </w:pPr>
            <w:r w:rsidRPr="006C2F26">
              <w:rPr>
                <w:color w:val="000000"/>
                <w:sz w:val="28"/>
                <w:szCs w:val="28"/>
              </w:rPr>
              <w:t>Thủ tướng</w:t>
            </w:r>
            <w:r w:rsidR="007342EA" w:rsidRPr="006C2F26">
              <w:rPr>
                <w:color w:val="000000"/>
                <w:sz w:val="28"/>
                <w:szCs w:val="28"/>
              </w:rPr>
              <w:t xml:space="preserve"> Chính phủ</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1066/QĐ-TTg</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22/8/2019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Quyết định về việc phê duyệt biên chế công chức hưởng lương từ ngân sách nhà nước của các cơ quan hành chính nhà nước và biên chế của các Hội có tính chất đặc thù hoạt động trong phạm vi cả nước năm 2020</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Văn hoá, Thể thao và Du lịch</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3372/BVHTTDL-TCCB</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26/8/2019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V/v xây dựng hệ thống vị trí việc làm cán bộ, công chức ngành văn hóa, thể thao và du lịch</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Tài chính</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9994/BTC-TCCB</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27/8/2019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V/v rà soát, thống kê vị trí việc làm và thực hiện chính sách tiền lương trong lĩnh vực tài chính</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r w:rsidR="007342EA" w:rsidRPr="006C2F26" w:rsidTr="00375CA5">
        <w:tc>
          <w:tcPr>
            <w:tcW w:w="1007"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numPr>
                <w:ilvl w:val="0"/>
                <w:numId w:val="1"/>
              </w:numPr>
              <w:spacing w:before="120" w:after="120"/>
              <w:jc w:val="center"/>
              <w:rPr>
                <w:bCs/>
                <w:sz w:val="28"/>
                <w:szCs w:val="28"/>
              </w:rPr>
            </w:pPr>
          </w:p>
        </w:tc>
        <w:tc>
          <w:tcPr>
            <w:tcW w:w="287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Bộ Nội vụ</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4095/BNV-CTTN</w:t>
            </w:r>
          </w:p>
        </w:tc>
        <w:tc>
          <w:tcPr>
            <w:tcW w:w="1980"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27/8/2019</w:t>
            </w:r>
          </w:p>
        </w:tc>
        <w:tc>
          <w:tcPr>
            <w:tcW w:w="4319" w:type="dxa"/>
            <w:tcBorders>
              <w:top w:val="single" w:sz="4" w:space="0" w:color="auto"/>
              <w:left w:val="single" w:sz="4" w:space="0" w:color="auto"/>
              <w:bottom w:val="single" w:sz="4" w:space="0" w:color="auto"/>
              <w:right w:val="single" w:sz="4" w:space="0" w:color="auto"/>
            </w:tcBorders>
            <w:vAlign w:val="center"/>
            <w:hideMark/>
          </w:tcPr>
          <w:p w:rsidR="007342EA" w:rsidRPr="006C2F26" w:rsidRDefault="007342EA" w:rsidP="00BC7EA5">
            <w:pPr>
              <w:jc w:val="both"/>
              <w:rPr>
                <w:color w:val="000000"/>
                <w:sz w:val="28"/>
                <w:szCs w:val="28"/>
              </w:rPr>
            </w:pPr>
            <w:r w:rsidRPr="006C2F26">
              <w:rPr>
                <w:color w:val="000000"/>
                <w:sz w:val="28"/>
                <w:szCs w:val="28"/>
              </w:rPr>
              <w:t>V/v kiểm tra tình hình thực hiện Đề án 500 Trí thức trẻ tại tỉnh Tuyên Quang</w:t>
            </w:r>
          </w:p>
        </w:tc>
        <w:tc>
          <w:tcPr>
            <w:tcW w:w="162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both"/>
              <w:rPr>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7342EA" w:rsidRPr="006C2F26" w:rsidRDefault="007342EA" w:rsidP="00375CA5">
            <w:pPr>
              <w:spacing w:before="120" w:after="120"/>
              <w:jc w:val="center"/>
              <w:rPr>
                <w:b/>
                <w:bCs/>
                <w:sz w:val="28"/>
                <w:szCs w:val="28"/>
              </w:rPr>
            </w:pPr>
          </w:p>
        </w:tc>
      </w:tr>
    </w:tbl>
    <w:p w:rsidR="00A675B8" w:rsidRPr="006C2F26" w:rsidRDefault="00A675B8" w:rsidP="00A675B8">
      <w:pPr>
        <w:rPr>
          <w:rFonts w:cs="Times New Roman"/>
          <w:szCs w:val="28"/>
        </w:rPr>
      </w:pPr>
    </w:p>
    <w:p w:rsidR="00A675B8" w:rsidRPr="006C2F26" w:rsidRDefault="00A675B8" w:rsidP="00A675B8">
      <w:pPr>
        <w:rPr>
          <w:rFonts w:cs="Times New Roman"/>
          <w:szCs w:val="28"/>
        </w:rPr>
      </w:pPr>
    </w:p>
    <w:p w:rsidR="001B77A0" w:rsidRPr="006C2F26" w:rsidRDefault="001B77A0">
      <w:pPr>
        <w:rPr>
          <w:rFonts w:cs="Times New Roman"/>
          <w:szCs w:val="28"/>
        </w:rPr>
      </w:pPr>
    </w:p>
    <w:sectPr w:rsidR="001B77A0" w:rsidRPr="006C2F26" w:rsidSect="00B3041A">
      <w:pgSz w:w="16840" w:h="11907" w:orient="landscape" w:code="9"/>
      <w:pgMar w:top="1134" w:right="1134" w:bottom="1134" w:left="1134"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A675B8"/>
    <w:rsid w:val="00035103"/>
    <w:rsid w:val="001B77A0"/>
    <w:rsid w:val="00370120"/>
    <w:rsid w:val="00552C69"/>
    <w:rsid w:val="005D03DE"/>
    <w:rsid w:val="006C2840"/>
    <w:rsid w:val="006C2F26"/>
    <w:rsid w:val="007342EA"/>
    <w:rsid w:val="0076056E"/>
    <w:rsid w:val="00904678"/>
    <w:rsid w:val="00A675B8"/>
    <w:rsid w:val="00B16234"/>
    <w:rsid w:val="00BC5B7F"/>
    <w:rsid w:val="00BC7E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7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675B8"/>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699472">
      <w:bodyDiv w:val="1"/>
      <w:marLeft w:val="0"/>
      <w:marRight w:val="0"/>
      <w:marTop w:val="0"/>
      <w:marBottom w:val="0"/>
      <w:divBdr>
        <w:top w:val="none" w:sz="0" w:space="0" w:color="auto"/>
        <w:left w:val="none" w:sz="0" w:space="0" w:color="auto"/>
        <w:bottom w:val="none" w:sz="0" w:space="0" w:color="auto"/>
        <w:right w:val="none" w:sz="0" w:space="0" w:color="auto"/>
      </w:divBdr>
    </w:div>
    <w:div w:id="167444741">
      <w:bodyDiv w:val="1"/>
      <w:marLeft w:val="0"/>
      <w:marRight w:val="0"/>
      <w:marTop w:val="0"/>
      <w:marBottom w:val="0"/>
      <w:divBdr>
        <w:top w:val="none" w:sz="0" w:space="0" w:color="auto"/>
        <w:left w:val="none" w:sz="0" w:space="0" w:color="auto"/>
        <w:bottom w:val="none" w:sz="0" w:space="0" w:color="auto"/>
        <w:right w:val="none" w:sz="0" w:space="0" w:color="auto"/>
      </w:divBdr>
    </w:div>
    <w:div w:id="183908263">
      <w:bodyDiv w:val="1"/>
      <w:marLeft w:val="0"/>
      <w:marRight w:val="0"/>
      <w:marTop w:val="0"/>
      <w:marBottom w:val="0"/>
      <w:divBdr>
        <w:top w:val="none" w:sz="0" w:space="0" w:color="auto"/>
        <w:left w:val="none" w:sz="0" w:space="0" w:color="auto"/>
        <w:bottom w:val="none" w:sz="0" w:space="0" w:color="auto"/>
        <w:right w:val="none" w:sz="0" w:space="0" w:color="auto"/>
      </w:divBdr>
    </w:div>
    <w:div w:id="266817087">
      <w:bodyDiv w:val="1"/>
      <w:marLeft w:val="0"/>
      <w:marRight w:val="0"/>
      <w:marTop w:val="0"/>
      <w:marBottom w:val="0"/>
      <w:divBdr>
        <w:top w:val="none" w:sz="0" w:space="0" w:color="auto"/>
        <w:left w:val="none" w:sz="0" w:space="0" w:color="auto"/>
        <w:bottom w:val="none" w:sz="0" w:space="0" w:color="auto"/>
        <w:right w:val="none" w:sz="0" w:space="0" w:color="auto"/>
      </w:divBdr>
    </w:div>
    <w:div w:id="282468020">
      <w:bodyDiv w:val="1"/>
      <w:marLeft w:val="0"/>
      <w:marRight w:val="0"/>
      <w:marTop w:val="0"/>
      <w:marBottom w:val="0"/>
      <w:divBdr>
        <w:top w:val="none" w:sz="0" w:space="0" w:color="auto"/>
        <w:left w:val="none" w:sz="0" w:space="0" w:color="auto"/>
        <w:bottom w:val="none" w:sz="0" w:space="0" w:color="auto"/>
        <w:right w:val="none" w:sz="0" w:space="0" w:color="auto"/>
      </w:divBdr>
    </w:div>
    <w:div w:id="296909959">
      <w:bodyDiv w:val="1"/>
      <w:marLeft w:val="0"/>
      <w:marRight w:val="0"/>
      <w:marTop w:val="0"/>
      <w:marBottom w:val="0"/>
      <w:divBdr>
        <w:top w:val="none" w:sz="0" w:space="0" w:color="auto"/>
        <w:left w:val="none" w:sz="0" w:space="0" w:color="auto"/>
        <w:bottom w:val="none" w:sz="0" w:space="0" w:color="auto"/>
        <w:right w:val="none" w:sz="0" w:space="0" w:color="auto"/>
      </w:divBdr>
    </w:div>
    <w:div w:id="344744869">
      <w:bodyDiv w:val="1"/>
      <w:marLeft w:val="0"/>
      <w:marRight w:val="0"/>
      <w:marTop w:val="0"/>
      <w:marBottom w:val="0"/>
      <w:divBdr>
        <w:top w:val="none" w:sz="0" w:space="0" w:color="auto"/>
        <w:left w:val="none" w:sz="0" w:space="0" w:color="auto"/>
        <w:bottom w:val="none" w:sz="0" w:space="0" w:color="auto"/>
        <w:right w:val="none" w:sz="0" w:space="0" w:color="auto"/>
      </w:divBdr>
    </w:div>
    <w:div w:id="391390907">
      <w:bodyDiv w:val="1"/>
      <w:marLeft w:val="0"/>
      <w:marRight w:val="0"/>
      <w:marTop w:val="0"/>
      <w:marBottom w:val="0"/>
      <w:divBdr>
        <w:top w:val="none" w:sz="0" w:space="0" w:color="auto"/>
        <w:left w:val="none" w:sz="0" w:space="0" w:color="auto"/>
        <w:bottom w:val="none" w:sz="0" w:space="0" w:color="auto"/>
        <w:right w:val="none" w:sz="0" w:space="0" w:color="auto"/>
      </w:divBdr>
    </w:div>
    <w:div w:id="417673924">
      <w:bodyDiv w:val="1"/>
      <w:marLeft w:val="0"/>
      <w:marRight w:val="0"/>
      <w:marTop w:val="0"/>
      <w:marBottom w:val="0"/>
      <w:divBdr>
        <w:top w:val="none" w:sz="0" w:space="0" w:color="auto"/>
        <w:left w:val="none" w:sz="0" w:space="0" w:color="auto"/>
        <w:bottom w:val="none" w:sz="0" w:space="0" w:color="auto"/>
        <w:right w:val="none" w:sz="0" w:space="0" w:color="auto"/>
      </w:divBdr>
    </w:div>
    <w:div w:id="418916055">
      <w:bodyDiv w:val="1"/>
      <w:marLeft w:val="0"/>
      <w:marRight w:val="0"/>
      <w:marTop w:val="0"/>
      <w:marBottom w:val="0"/>
      <w:divBdr>
        <w:top w:val="none" w:sz="0" w:space="0" w:color="auto"/>
        <w:left w:val="none" w:sz="0" w:space="0" w:color="auto"/>
        <w:bottom w:val="none" w:sz="0" w:space="0" w:color="auto"/>
        <w:right w:val="none" w:sz="0" w:space="0" w:color="auto"/>
      </w:divBdr>
    </w:div>
    <w:div w:id="493567620">
      <w:bodyDiv w:val="1"/>
      <w:marLeft w:val="0"/>
      <w:marRight w:val="0"/>
      <w:marTop w:val="0"/>
      <w:marBottom w:val="0"/>
      <w:divBdr>
        <w:top w:val="none" w:sz="0" w:space="0" w:color="auto"/>
        <w:left w:val="none" w:sz="0" w:space="0" w:color="auto"/>
        <w:bottom w:val="none" w:sz="0" w:space="0" w:color="auto"/>
        <w:right w:val="none" w:sz="0" w:space="0" w:color="auto"/>
      </w:divBdr>
    </w:div>
    <w:div w:id="514461092">
      <w:bodyDiv w:val="1"/>
      <w:marLeft w:val="0"/>
      <w:marRight w:val="0"/>
      <w:marTop w:val="0"/>
      <w:marBottom w:val="0"/>
      <w:divBdr>
        <w:top w:val="none" w:sz="0" w:space="0" w:color="auto"/>
        <w:left w:val="none" w:sz="0" w:space="0" w:color="auto"/>
        <w:bottom w:val="none" w:sz="0" w:space="0" w:color="auto"/>
        <w:right w:val="none" w:sz="0" w:space="0" w:color="auto"/>
      </w:divBdr>
    </w:div>
    <w:div w:id="649402928">
      <w:bodyDiv w:val="1"/>
      <w:marLeft w:val="0"/>
      <w:marRight w:val="0"/>
      <w:marTop w:val="0"/>
      <w:marBottom w:val="0"/>
      <w:divBdr>
        <w:top w:val="none" w:sz="0" w:space="0" w:color="auto"/>
        <w:left w:val="none" w:sz="0" w:space="0" w:color="auto"/>
        <w:bottom w:val="none" w:sz="0" w:space="0" w:color="auto"/>
        <w:right w:val="none" w:sz="0" w:space="0" w:color="auto"/>
      </w:divBdr>
    </w:div>
    <w:div w:id="683819913">
      <w:bodyDiv w:val="1"/>
      <w:marLeft w:val="0"/>
      <w:marRight w:val="0"/>
      <w:marTop w:val="0"/>
      <w:marBottom w:val="0"/>
      <w:divBdr>
        <w:top w:val="none" w:sz="0" w:space="0" w:color="auto"/>
        <w:left w:val="none" w:sz="0" w:space="0" w:color="auto"/>
        <w:bottom w:val="none" w:sz="0" w:space="0" w:color="auto"/>
        <w:right w:val="none" w:sz="0" w:space="0" w:color="auto"/>
      </w:divBdr>
    </w:div>
    <w:div w:id="789862620">
      <w:bodyDiv w:val="1"/>
      <w:marLeft w:val="0"/>
      <w:marRight w:val="0"/>
      <w:marTop w:val="0"/>
      <w:marBottom w:val="0"/>
      <w:divBdr>
        <w:top w:val="none" w:sz="0" w:space="0" w:color="auto"/>
        <w:left w:val="none" w:sz="0" w:space="0" w:color="auto"/>
        <w:bottom w:val="none" w:sz="0" w:space="0" w:color="auto"/>
        <w:right w:val="none" w:sz="0" w:space="0" w:color="auto"/>
      </w:divBdr>
    </w:div>
    <w:div w:id="828594954">
      <w:bodyDiv w:val="1"/>
      <w:marLeft w:val="0"/>
      <w:marRight w:val="0"/>
      <w:marTop w:val="0"/>
      <w:marBottom w:val="0"/>
      <w:divBdr>
        <w:top w:val="none" w:sz="0" w:space="0" w:color="auto"/>
        <w:left w:val="none" w:sz="0" w:space="0" w:color="auto"/>
        <w:bottom w:val="none" w:sz="0" w:space="0" w:color="auto"/>
        <w:right w:val="none" w:sz="0" w:space="0" w:color="auto"/>
      </w:divBdr>
    </w:div>
    <w:div w:id="843713486">
      <w:bodyDiv w:val="1"/>
      <w:marLeft w:val="0"/>
      <w:marRight w:val="0"/>
      <w:marTop w:val="0"/>
      <w:marBottom w:val="0"/>
      <w:divBdr>
        <w:top w:val="none" w:sz="0" w:space="0" w:color="auto"/>
        <w:left w:val="none" w:sz="0" w:space="0" w:color="auto"/>
        <w:bottom w:val="none" w:sz="0" w:space="0" w:color="auto"/>
        <w:right w:val="none" w:sz="0" w:space="0" w:color="auto"/>
      </w:divBdr>
    </w:div>
    <w:div w:id="894389093">
      <w:bodyDiv w:val="1"/>
      <w:marLeft w:val="0"/>
      <w:marRight w:val="0"/>
      <w:marTop w:val="0"/>
      <w:marBottom w:val="0"/>
      <w:divBdr>
        <w:top w:val="none" w:sz="0" w:space="0" w:color="auto"/>
        <w:left w:val="none" w:sz="0" w:space="0" w:color="auto"/>
        <w:bottom w:val="none" w:sz="0" w:space="0" w:color="auto"/>
        <w:right w:val="none" w:sz="0" w:space="0" w:color="auto"/>
      </w:divBdr>
    </w:div>
    <w:div w:id="1020357948">
      <w:bodyDiv w:val="1"/>
      <w:marLeft w:val="0"/>
      <w:marRight w:val="0"/>
      <w:marTop w:val="0"/>
      <w:marBottom w:val="0"/>
      <w:divBdr>
        <w:top w:val="none" w:sz="0" w:space="0" w:color="auto"/>
        <w:left w:val="none" w:sz="0" w:space="0" w:color="auto"/>
        <w:bottom w:val="none" w:sz="0" w:space="0" w:color="auto"/>
        <w:right w:val="none" w:sz="0" w:space="0" w:color="auto"/>
      </w:divBdr>
    </w:div>
    <w:div w:id="1101728655">
      <w:bodyDiv w:val="1"/>
      <w:marLeft w:val="0"/>
      <w:marRight w:val="0"/>
      <w:marTop w:val="0"/>
      <w:marBottom w:val="0"/>
      <w:divBdr>
        <w:top w:val="none" w:sz="0" w:space="0" w:color="auto"/>
        <w:left w:val="none" w:sz="0" w:space="0" w:color="auto"/>
        <w:bottom w:val="none" w:sz="0" w:space="0" w:color="auto"/>
        <w:right w:val="none" w:sz="0" w:space="0" w:color="auto"/>
      </w:divBdr>
    </w:div>
    <w:div w:id="1152064927">
      <w:bodyDiv w:val="1"/>
      <w:marLeft w:val="0"/>
      <w:marRight w:val="0"/>
      <w:marTop w:val="0"/>
      <w:marBottom w:val="0"/>
      <w:divBdr>
        <w:top w:val="none" w:sz="0" w:space="0" w:color="auto"/>
        <w:left w:val="none" w:sz="0" w:space="0" w:color="auto"/>
        <w:bottom w:val="none" w:sz="0" w:space="0" w:color="auto"/>
        <w:right w:val="none" w:sz="0" w:space="0" w:color="auto"/>
      </w:divBdr>
    </w:div>
    <w:div w:id="1205169105">
      <w:bodyDiv w:val="1"/>
      <w:marLeft w:val="0"/>
      <w:marRight w:val="0"/>
      <w:marTop w:val="0"/>
      <w:marBottom w:val="0"/>
      <w:divBdr>
        <w:top w:val="none" w:sz="0" w:space="0" w:color="auto"/>
        <w:left w:val="none" w:sz="0" w:space="0" w:color="auto"/>
        <w:bottom w:val="none" w:sz="0" w:space="0" w:color="auto"/>
        <w:right w:val="none" w:sz="0" w:space="0" w:color="auto"/>
      </w:divBdr>
    </w:div>
    <w:div w:id="1211186029">
      <w:bodyDiv w:val="1"/>
      <w:marLeft w:val="0"/>
      <w:marRight w:val="0"/>
      <w:marTop w:val="0"/>
      <w:marBottom w:val="0"/>
      <w:divBdr>
        <w:top w:val="none" w:sz="0" w:space="0" w:color="auto"/>
        <w:left w:val="none" w:sz="0" w:space="0" w:color="auto"/>
        <w:bottom w:val="none" w:sz="0" w:space="0" w:color="auto"/>
        <w:right w:val="none" w:sz="0" w:space="0" w:color="auto"/>
      </w:divBdr>
    </w:div>
    <w:div w:id="1255824822">
      <w:bodyDiv w:val="1"/>
      <w:marLeft w:val="0"/>
      <w:marRight w:val="0"/>
      <w:marTop w:val="0"/>
      <w:marBottom w:val="0"/>
      <w:divBdr>
        <w:top w:val="none" w:sz="0" w:space="0" w:color="auto"/>
        <w:left w:val="none" w:sz="0" w:space="0" w:color="auto"/>
        <w:bottom w:val="none" w:sz="0" w:space="0" w:color="auto"/>
        <w:right w:val="none" w:sz="0" w:space="0" w:color="auto"/>
      </w:divBdr>
    </w:div>
    <w:div w:id="1263799329">
      <w:bodyDiv w:val="1"/>
      <w:marLeft w:val="0"/>
      <w:marRight w:val="0"/>
      <w:marTop w:val="0"/>
      <w:marBottom w:val="0"/>
      <w:divBdr>
        <w:top w:val="none" w:sz="0" w:space="0" w:color="auto"/>
        <w:left w:val="none" w:sz="0" w:space="0" w:color="auto"/>
        <w:bottom w:val="none" w:sz="0" w:space="0" w:color="auto"/>
        <w:right w:val="none" w:sz="0" w:space="0" w:color="auto"/>
      </w:divBdr>
    </w:div>
    <w:div w:id="1414669255">
      <w:bodyDiv w:val="1"/>
      <w:marLeft w:val="0"/>
      <w:marRight w:val="0"/>
      <w:marTop w:val="0"/>
      <w:marBottom w:val="0"/>
      <w:divBdr>
        <w:top w:val="none" w:sz="0" w:space="0" w:color="auto"/>
        <w:left w:val="none" w:sz="0" w:space="0" w:color="auto"/>
        <w:bottom w:val="none" w:sz="0" w:space="0" w:color="auto"/>
        <w:right w:val="none" w:sz="0" w:space="0" w:color="auto"/>
      </w:divBdr>
    </w:div>
    <w:div w:id="1556620317">
      <w:bodyDiv w:val="1"/>
      <w:marLeft w:val="0"/>
      <w:marRight w:val="0"/>
      <w:marTop w:val="0"/>
      <w:marBottom w:val="0"/>
      <w:divBdr>
        <w:top w:val="none" w:sz="0" w:space="0" w:color="auto"/>
        <w:left w:val="none" w:sz="0" w:space="0" w:color="auto"/>
        <w:bottom w:val="none" w:sz="0" w:space="0" w:color="auto"/>
        <w:right w:val="none" w:sz="0" w:space="0" w:color="auto"/>
      </w:divBdr>
    </w:div>
    <w:div w:id="1603797560">
      <w:bodyDiv w:val="1"/>
      <w:marLeft w:val="0"/>
      <w:marRight w:val="0"/>
      <w:marTop w:val="0"/>
      <w:marBottom w:val="0"/>
      <w:divBdr>
        <w:top w:val="none" w:sz="0" w:space="0" w:color="auto"/>
        <w:left w:val="none" w:sz="0" w:space="0" w:color="auto"/>
        <w:bottom w:val="none" w:sz="0" w:space="0" w:color="auto"/>
        <w:right w:val="none" w:sz="0" w:space="0" w:color="auto"/>
      </w:divBdr>
    </w:div>
    <w:div w:id="1641417268">
      <w:bodyDiv w:val="1"/>
      <w:marLeft w:val="0"/>
      <w:marRight w:val="0"/>
      <w:marTop w:val="0"/>
      <w:marBottom w:val="0"/>
      <w:divBdr>
        <w:top w:val="none" w:sz="0" w:space="0" w:color="auto"/>
        <w:left w:val="none" w:sz="0" w:space="0" w:color="auto"/>
        <w:bottom w:val="none" w:sz="0" w:space="0" w:color="auto"/>
        <w:right w:val="none" w:sz="0" w:space="0" w:color="auto"/>
      </w:divBdr>
    </w:div>
    <w:div w:id="1656564972">
      <w:bodyDiv w:val="1"/>
      <w:marLeft w:val="0"/>
      <w:marRight w:val="0"/>
      <w:marTop w:val="0"/>
      <w:marBottom w:val="0"/>
      <w:divBdr>
        <w:top w:val="none" w:sz="0" w:space="0" w:color="auto"/>
        <w:left w:val="none" w:sz="0" w:space="0" w:color="auto"/>
        <w:bottom w:val="none" w:sz="0" w:space="0" w:color="auto"/>
        <w:right w:val="none" w:sz="0" w:space="0" w:color="auto"/>
      </w:divBdr>
    </w:div>
    <w:div w:id="1742143696">
      <w:bodyDiv w:val="1"/>
      <w:marLeft w:val="0"/>
      <w:marRight w:val="0"/>
      <w:marTop w:val="0"/>
      <w:marBottom w:val="0"/>
      <w:divBdr>
        <w:top w:val="none" w:sz="0" w:space="0" w:color="auto"/>
        <w:left w:val="none" w:sz="0" w:space="0" w:color="auto"/>
        <w:bottom w:val="none" w:sz="0" w:space="0" w:color="auto"/>
        <w:right w:val="none" w:sz="0" w:space="0" w:color="auto"/>
      </w:divBdr>
    </w:div>
    <w:div w:id="1767574129">
      <w:bodyDiv w:val="1"/>
      <w:marLeft w:val="0"/>
      <w:marRight w:val="0"/>
      <w:marTop w:val="0"/>
      <w:marBottom w:val="0"/>
      <w:divBdr>
        <w:top w:val="none" w:sz="0" w:space="0" w:color="auto"/>
        <w:left w:val="none" w:sz="0" w:space="0" w:color="auto"/>
        <w:bottom w:val="none" w:sz="0" w:space="0" w:color="auto"/>
        <w:right w:val="none" w:sz="0" w:space="0" w:color="auto"/>
      </w:divBdr>
    </w:div>
    <w:div w:id="1806115487">
      <w:bodyDiv w:val="1"/>
      <w:marLeft w:val="0"/>
      <w:marRight w:val="0"/>
      <w:marTop w:val="0"/>
      <w:marBottom w:val="0"/>
      <w:divBdr>
        <w:top w:val="none" w:sz="0" w:space="0" w:color="auto"/>
        <w:left w:val="none" w:sz="0" w:space="0" w:color="auto"/>
        <w:bottom w:val="none" w:sz="0" w:space="0" w:color="auto"/>
        <w:right w:val="none" w:sz="0" w:space="0" w:color="auto"/>
      </w:divBdr>
    </w:div>
    <w:div w:id="1814057220">
      <w:bodyDiv w:val="1"/>
      <w:marLeft w:val="0"/>
      <w:marRight w:val="0"/>
      <w:marTop w:val="0"/>
      <w:marBottom w:val="0"/>
      <w:divBdr>
        <w:top w:val="none" w:sz="0" w:space="0" w:color="auto"/>
        <w:left w:val="none" w:sz="0" w:space="0" w:color="auto"/>
        <w:bottom w:val="none" w:sz="0" w:space="0" w:color="auto"/>
        <w:right w:val="none" w:sz="0" w:space="0" w:color="auto"/>
      </w:divBdr>
    </w:div>
    <w:div w:id="1891308282">
      <w:bodyDiv w:val="1"/>
      <w:marLeft w:val="0"/>
      <w:marRight w:val="0"/>
      <w:marTop w:val="0"/>
      <w:marBottom w:val="0"/>
      <w:divBdr>
        <w:top w:val="none" w:sz="0" w:space="0" w:color="auto"/>
        <w:left w:val="none" w:sz="0" w:space="0" w:color="auto"/>
        <w:bottom w:val="none" w:sz="0" w:space="0" w:color="auto"/>
        <w:right w:val="none" w:sz="0" w:space="0" w:color="auto"/>
      </w:divBdr>
    </w:div>
    <w:div w:id="1910723607">
      <w:bodyDiv w:val="1"/>
      <w:marLeft w:val="0"/>
      <w:marRight w:val="0"/>
      <w:marTop w:val="0"/>
      <w:marBottom w:val="0"/>
      <w:divBdr>
        <w:top w:val="none" w:sz="0" w:space="0" w:color="auto"/>
        <w:left w:val="none" w:sz="0" w:space="0" w:color="auto"/>
        <w:bottom w:val="none" w:sz="0" w:space="0" w:color="auto"/>
        <w:right w:val="none" w:sz="0" w:space="0" w:color="auto"/>
      </w:divBdr>
    </w:div>
    <w:div w:id="2102219048">
      <w:bodyDiv w:val="1"/>
      <w:marLeft w:val="0"/>
      <w:marRight w:val="0"/>
      <w:marTop w:val="0"/>
      <w:marBottom w:val="0"/>
      <w:divBdr>
        <w:top w:val="none" w:sz="0" w:space="0" w:color="auto"/>
        <w:left w:val="none" w:sz="0" w:space="0" w:color="auto"/>
        <w:bottom w:val="none" w:sz="0" w:space="0" w:color="auto"/>
        <w:right w:val="none" w:sz="0" w:space="0" w:color="auto"/>
      </w:divBdr>
    </w:div>
    <w:div w:id="213818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7</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4</cp:revision>
  <dcterms:created xsi:type="dcterms:W3CDTF">2019-09-05T02:59:00Z</dcterms:created>
  <dcterms:modified xsi:type="dcterms:W3CDTF">2019-09-09T01:15:00Z</dcterms:modified>
</cp:coreProperties>
</file>