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D7349" w:rsidRPr="008C3496" w:rsidTr="00176FAF">
        <w:trPr>
          <w:trHeight w:val="795"/>
        </w:trPr>
        <w:tc>
          <w:tcPr>
            <w:tcW w:w="4211" w:type="dxa"/>
            <w:hideMark/>
          </w:tcPr>
          <w:p w:rsidR="004D7349" w:rsidRPr="008C3496" w:rsidRDefault="004D7349" w:rsidP="00176FAF">
            <w:pPr>
              <w:spacing w:after="0" w:line="240" w:lineRule="auto"/>
              <w:jc w:val="center"/>
              <w:rPr>
                <w:rFonts w:ascii="Times New Roman" w:hAnsi="Times New Roman" w:cs="Times New Roman"/>
                <w:sz w:val="28"/>
                <w:szCs w:val="28"/>
              </w:rPr>
            </w:pPr>
            <w:r w:rsidRPr="008C3496">
              <w:rPr>
                <w:rFonts w:ascii="Times New Roman" w:hAnsi="Times New Roman" w:cs="Times New Roman"/>
                <w:sz w:val="28"/>
                <w:szCs w:val="28"/>
              </w:rPr>
              <w:t>UBND TỈNH TUYÊN QUANG</w:t>
            </w:r>
          </w:p>
          <w:p w:rsidR="004D7349" w:rsidRPr="008C3496" w:rsidRDefault="004D7349" w:rsidP="00176FAF">
            <w:pPr>
              <w:spacing w:after="0" w:line="240" w:lineRule="auto"/>
              <w:jc w:val="center"/>
              <w:rPr>
                <w:rFonts w:ascii="Times New Roman" w:hAnsi="Times New Roman" w:cs="Times New Roman"/>
                <w:sz w:val="28"/>
                <w:szCs w:val="28"/>
              </w:rPr>
            </w:pPr>
            <w:r w:rsidRPr="008C3496">
              <w:rPr>
                <w:rFonts w:ascii="Times New Roman" w:hAnsi="Times New Roman" w:cs="Times New Roman"/>
              </w:rPr>
              <w:pict>
                <v:line id="_x0000_s1026" style="position:absolute;left:0;text-align:left;z-index:251660288" from="62.15pt,16.5pt" to="136.95pt,16.5pt"/>
              </w:pict>
            </w:r>
            <w:r w:rsidRPr="008C3496">
              <w:rPr>
                <w:rFonts w:ascii="Times New Roman" w:hAnsi="Times New Roman" w:cs="Times New Roman"/>
                <w:b/>
                <w:sz w:val="28"/>
                <w:szCs w:val="28"/>
              </w:rPr>
              <w:t>VĂN PHÒNG</w:t>
            </w:r>
          </w:p>
        </w:tc>
        <w:tc>
          <w:tcPr>
            <w:tcW w:w="3268" w:type="dxa"/>
          </w:tcPr>
          <w:p w:rsidR="004D7349" w:rsidRPr="008C3496" w:rsidRDefault="004D7349" w:rsidP="00176FAF">
            <w:pPr>
              <w:spacing w:after="0" w:line="240" w:lineRule="auto"/>
              <w:jc w:val="center"/>
              <w:rPr>
                <w:rFonts w:ascii="Times New Roman" w:hAnsi="Times New Roman" w:cs="Times New Roman"/>
                <w:b/>
                <w:sz w:val="28"/>
                <w:szCs w:val="28"/>
              </w:rPr>
            </w:pPr>
          </w:p>
        </w:tc>
        <w:tc>
          <w:tcPr>
            <w:tcW w:w="6654" w:type="dxa"/>
            <w:hideMark/>
          </w:tcPr>
          <w:p w:rsidR="004D7349" w:rsidRPr="008C3496" w:rsidRDefault="004D7349" w:rsidP="00176FAF">
            <w:pPr>
              <w:spacing w:after="0" w:line="240" w:lineRule="auto"/>
              <w:jc w:val="center"/>
              <w:rPr>
                <w:rFonts w:ascii="Times New Roman" w:hAnsi="Times New Roman" w:cs="Times New Roman"/>
                <w:b/>
                <w:sz w:val="28"/>
                <w:szCs w:val="28"/>
              </w:rPr>
            </w:pPr>
            <w:r w:rsidRPr="008C3496">
              <w:rPr>
                <w:rFonts w:ascii="Times New Roman" w:hAnsi="Times New Roman" w:cs="Times New Roman"/>
                <w:b/>
                <w:sz w:val="28"/>
                <w:szCs w:val="28"/>
              </w:rPr>
              <w:t>CỘNG HÒA XÃ HỘI CHỦ NGHĨA VIỆT NAM</w:t>
            </w:r>
          </w:p>
          <w:p w:rsidR="004D7349" w:rsidRPr="008C3496" w:rsidRDefault="004D7349" w:rsidP="00176FAF">
            <w:pPr>
              <w:spacing w:after="0" w:line="240" w:lineRule="auto"/>
              <w:jc w:val="center"/>
              <w:rPr>
                <w:rFonts w:ascii="Times New Roman" w:hAnsi="Times New Roman" w:cs="Times New Roman"/>
                <w:b/>
                <w:sz w:val="28"/>
                <w:szCs w:val="28"/>
              </w:rPr>
            </w:pPr>
            <w:r w:rsidRPr="008C3496">
              <w:rPr>
                <w:rFonts w:ascii="Times New Roman" w:hAnsi="Times New Roman" w:cs="Times New Roman"/>
              </w:rPr>
              <w:pict>
                <v:line id="_x0000_s1027" style="position:absolute;left:0;text-align:left;z-index:251661312" from="69.4pt,16.6pt" to="250.15pt,16.6pt"/>
              </w:pict>
            </w:r>
            <w:r w:rsidRPr="008C3496">
              <w:rPr>
                <w:rFonts w:ascii="Times New Roman" w:hAnsi="Times New Roman" w:cs="Times New Roman"/>
                <w:b/>
                <w:sz w:val="28"/>
                <w:szCs w:val="28"/>
              </w:rPr>
              <w:t>Độc lập – Tự do – Hạnh phúc</w:t>
            </w:r>
          </w:p>
        </w:tc>
      </w:tr>
      <w:tr w:rsidR="004D7349" w:rsidRPr="008C3496" w:rsidTr="00176FAF">
        <w:trPr>
          <w:trHeight w:val="390"/>
        </w:trPr>
        <w:tc>
          <w:tcPr>
            <w:tcW w:w="4211" w:type="dxa"/>
            <w:hideMark/>
          </w:tcPr>
          <w:p w:rsidR="004D7349" w:rsidRPr="008C3496" w:rsidRDefault="004D7349" w:rsidP="00176FAF">
            <w:pPr>
              <w:spacing w:after="0" w:line="240" w:lineRule="auto"/>
              <w:jc w:val="center"/>
              <w:rPr>
                <w:rFonts w:ascii="Times New Roman" w:hAnsi="Times New Roman" w:cs="Times New Roman"/>
                <w:b/>
                <w:sz w:val="28"/>
                <w:szCs w:val="28"/>
              </w:rPr>
            </w:pPr>
          </w:p>
        </w:tc>
        <w:tc>
          <w:tcPr>
            <w:tcW w:w="3268" w:type="dxa"/>
          </w:tcPr>
          <w:p w:rsidR="004D7349" w:rsidRPr="008C3496" w:rsidRDefault="004D7349" w:rsidP="00176FAF">
            <w:pPr>
              <w:spacing w:after="0" w:line="240" w:lineRule="auto"/>
              <w:jc w:val="center"/>
              <w:rPr>
                <w:rFonts w:ascii="Times New Roman" w:hAnsi="Times New Roman" w:cs="Times New Roman"/>
                <w:b/>
                <w:sz w:val="28"/>
                <w:szCs w:val="28"/>
              </w:rPr>
            </w:pPr>
          </w:p>
        </w:tc>
        <w:tc>
          <w:tcPr>
            <w:tcW w:w="6654" w:type="dxa"/>
            <w:hideMark/>
          </w:tcPr>
          <w:p w:rsidR="004D7349" w:rsidRPr="008C3496" w:rsidRDefault="004D7349" w:rsidP="00176FAF">
            <w:pPr>
              <w:spacing w:after="0" w:line="240" w:lineRule="auto"/>
              <w:jc w:val="center"/>
              <w:rPr>
                <w:rFonts w:ascii="Times New Roman" w:hAnsi="Times New Roman" w:cs="Times New Roman"/>
                <w:b/>
                <w:sz w:val="28"/>
                <w:szCs w:val="28"/>
              </w:rPr>
            </w:pPr>
          </w:p>
        </w:tc>
      </w:tr>
    </w:tbl>
    <w:p w:rsidR="004D7349" w:rsidRPr="008C3496" w:rsidRDefault="004D7349" w:rsidP="004D7349">
      <w:pPr>
        <w:jc w:val="center"/>
        <w:rPr>
          <w:rFonts w:ascii="Times New Roman" w:hAnsi="Times New Roman" w:cs="Times New Roman"/>
          <w:sz w:val="28"/>
          <w:szCs w:val="28"/>
        </w:rPr>
      </w:pPr>
    </w:p>
    <w:p w:rsidR="004D7349" w:rsidRPr="008C3496" w:rsidRDefault="004D7349" w:rsidP="004D7349">
      <w:pPr>
        <w:spacing w:after="0"/>
        <w:jc w:val="center"/>
        <w:rPr>
          <w:rFonts w:ascii="Times New Roman" w:hAnsi="Times New Roman" w:cs="Times New Roman"/>
          <w:b/>
          <w:sz w:val="28"/>
          <w:szCs w:val="28"/>
        </w:rPr>
      </w:pPr>
      <w:r w:rsidRPr="008C3496">
        <w:rPr>
          <w:rFonts w:ascii="Times New Roman" w:hAnsi="Times New Roman" w:cs="Times New Roman"/>
          <w:b/>
          <w:sz w:val="28"/>
          <w:szCs w:val="28"/>
        </w:rPr>
        <w:t>BIỂU TỔNG HỢP DANH MỤC VĂN BẢN CÁC CƠ QUAN TRUNG ƯƠNG ĐẾN</w:t>
      </w:r>
    </w:p>
    <w:p w:rsidR="004D7349" w:rsidRPr="008C3496" w:rsidRDefault="004D7349" w:rsidP="004D7349">
      <w:pPr>
        <w:spacing w:after="0"/>
        <w:jc w:val="center"/>
        <w:rPr>
          <w:rFonts w:ascii="Times New Roman" w:hAnsi="Times New Roman" w:cs="Times New Roman"/>
          <w:b/>
          <w:sz w:val="28"/>
          <w:szCs w:val="28"/>
        </w:rPr>
      </w:pPr>
      <w:r w:rsidRPr="008C3496">
        <w:rPr>
          <w:rFonts w:ascii="Times New Roman" w:hAnsi="Times New Roman" w:cs="Times New Roman"/>
          <w:b/>
          <w:sz w:val="28"/>
          <w:szCs w:val="28"/>
        </w:rPr>
        <w:t>Từ ngày 11/7/2020 đến ngày 20/7/2020</w:t>
      </w:r>
    </w:p>
    <w:p w:rsidR="004D7349" w:rsidRPr="008C3496" w:rsidRDefault="004D7349" w:rsidP="004D7349">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253"/>
        <w:gridCol w:w="1843"/>
        <w:gridCol w:w="992"/>
      </w:tblGrid>
      <w:tr w:rsidR="004D7349" w:rsidRPr="008C3496" w:rsidTr="00176FAF">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bCs/>
                <w:color w:val="000000" w:themeColor="text1"/>
                <w:sz w:val="26"/>
                <w:szCs w:val="26"/>
              </w:rPr>
            </w:pPr>
            <w:r w:rsidRPr="008C3496">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bCs/>
                <w:color w:val="000000" w:themeColor="text1"/>
                <w:sz w:val="26"/>
                <w:szCs w:val="26"/>
              </w:rPr>
            </w:pPr>
            <w:r w:rsidRPr="008C3496">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bCs/>
                <w:color w:val="000000" w:themeColor="text1"/>
                <w:sz w:val="26"/>
                <w:szCs w:val="26"/>
              </w:rPr>
            </w:pPr>
            <w:r w:rsidRPr="008C3496">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bCs/>
                <w:color w:val="000000" w:themeColor="text1"/>
                <w:sz w:val="26"/>
                <w:szCs w:val="26"/>
              </w:rPr>
            </w:pPr>
            <w:r w:rsidRPr="008C3496">
              <w:rPr>
                <w:b/>
                <w:bCs/>
                <w:color w:val="000000" w:themeColor="text1"/>
                <w:sz w:val="26"/>
                <w:szCs w:val="26"/>
              </w:rPr>
              <w:t>Ngày, tháng, năm ban hành Văn bản</w:t>
            </w:r>
          </w:p>
        </w:tc>
        <w:tc>
          <w:tcPr>
            <w:tcW w:w="4253"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40182A">
            <w:pPr>
              <w:jc w:val="center"/>
              <w:rPr>
                <w:b/>
                <w:bCs/>
                <w:color w:val="000000" w:themeColor="text1"/>
                <w:sz w:val="26"/>
                <w:szCs w:val="26"/>
              </w:rPr>
            </w:pPr>
            <w:r w:rsidRPr="008C3496">
              <w:rPr>
                <w:b/>
                <w:bCs/>
                <w:color w:val="000000" w:themeColor="text1"/>
                <w:sz w:val="26"/>
                <w:szCs w:val="26"/>
              </w:rPr>
              <w:t>Tên loại và trích yếu</w:t>
            </w:r>
          </w:p>
          <w:p w:rsidR="004D7349" w:rsidRPr="008C3496" w:rsidRDefault="004D7349" w:rsidP="0040182A">
            <w:pPr>
              <w:jc w:val="center"/>
              <w:rPr>
                <w:b/>
                <w:bCs/>
                <w:color w:val="000000" w:themeColor="text1"/>
                <w:sz w:val="26"/>
                <w:szCs w:val="26"/>
              </w:rPr>
            </w:pPr>
            <w:r w:rsidRPr="008C3496">
              <w:rPr>
                <w:b/>
                <w:bCs/>
                <w:color w:val="000000" w:themeColor="text1"/>
                <w:sz w:val="26"/>
                <w:szCs w:val="26"/>
              </w:rPr>
              <w:t>nội dung của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color w:val="000000" w:themeColor="text1"/>
                <w:sz w:val="26"/>
                <w:szCs w:val="26"/>
              </w:rPr>
            </w:pPr>
            <w:r w:rsidRPr="008C3496">
              <w:rPr>
                <w:b/>
                <w:color w:val="000000" w:themeColor="text1"/>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4D7349" w:rsidRPr="008C3496" w:rsidRDefault="004D7349" w:rsidP="00176FAF">
            <w:pPr>
              <w:spacing w:before="120" w:after="120"/>
              <w:jc w:val="center"/>
              <w:rPr>
                <w:b/>
                <w:bCs/>
                <w:color w:val="000000" w:themeColor="text1"/>
                <w:sz w:val="26"/>
                <w:szCs w:val="26"/>
              </w:rPr>
            </w:pPr>
            <w:r w:rsidRPr="008C3496">
              <w:rPr>
                <w:b/>
                <w:bCs/>
                <w:color w:val="000000" w:themeColor="text1"/>
                <w:sz w:val="26"/>
                <w:szCs w:val="26"/>
              </w:rPr>
              <w:t>Ghi chú</w:t>
            </w: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65</w:t>
            </w:r>
            <w:r w:rsidRPr="008C3496">
              <w:rPr>
                <w:color w:val="000000"/>
                <w:sz w:val="26"/>
                <w:szCs w:val="26"/>
              </w:rPr>
              <w:t>/2020</w:t>
            </w:r>
            <w:r w:rsidRPr="00281B26">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jc w:val="center"/>
              <w:rPr>
                <w:color w:val="000000"/>
                <w:sz w:val="26"/>
                <w:szCs w:val="26"/>
              </w:rPr>
            </w:pPr>
            <w:r w:rsidRPr="008C3496">
              <w:rPr>
                <w:color w:val="000000"/>
                <w:sz w:val="26"/>
                <w:szCs w:val="26"/>
              </w:rPr>
              <w:t>09</w:t>
            </w:r>
            <w:r w:rsidR="008C3496">
              <w:rPr>
                <w:color w:val="000000"/>
                <w:sz w:val="26"/>
                <w:szCs w:val="26"/>
              </w:rPr>
              <w:t>/</w:t>
            </w:r>
            <w:r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Sửa đổi, bổ sung một số điều của Thông tư số 302/2016/TT-BTC ngày 15 tháng 11 năm 2016 của Bộ trưởng Bộ Tài chính hướng dẫn về lệ phí môn bài</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r w:rsidRPr="008C3496">
              <w:rPr>
                <w:color w:val="000000"/>
                <w:sz w:val="26"/>
                <w:szCs w:val="26"/>
              </w:rPr>
              <w:t>23/8/2020</w:t>
            </w: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8299/BTC-NSNN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13/</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Đẩy mạnh giải pháp điều hành ngân sách những tháng cuối năm (CV 8299-Bản cuối cùng)</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8C3496">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1568/QĐ-BTNMT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16/</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Quyết định phê duyệt báo cáo đánh giá tác động môi trường của Dự án “Đầu tư xây dựng đường cao tốc Tuyên Quang - Phú Thọ kết nối với cao tốc Nội Bài - Lào Cai theo hình thức hợp đồng BOT”</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4476/BKHĐT-HTX</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14/</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Xây dựng kế hoạch phát triển kinh tế tập thể giai đoạn 2021-2025 kế hoạch 2021</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108/NQ-CP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17/</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 xml:space="preserve">NQ một số nhiệm vụ, giải pháp tháo gỡ khó khăn, vướng mắc trong quá </w:t>
            </w:r>
            <w:r w:rsidRPr="00281B26">
              <w:rPr>
                <w:color w:val="000000"/>
                <w:sz w:val="26"/>
                <w:szCs w:val="26"/>
              </w:rPr>
              <w:lastRenderedPageBreak/>
              <w:t>trình triển khai NĐ 68/2019/NĐ-CP quản lý chi phí đầu tư xây dựng</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4545/BKHĐT-GSTĐĐT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15/</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Rà soát tình hình thực hiện và kiến nghị các nội dung sửa đổi, bổ sung Nghị định số 84/2015/NĐ-CP ngày 30/9/2015 và Nghị định số 01/2020/NĐ-CP ngày 01/01/2020 của Chính phủ về giám sát đánh giá đầu tư</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1565/QĐ-BTP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13/</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V/v công bố thủ tục hành chính được chuẩn hóa, thủ tục hành chính bị bãi bỏ trong lĩnh vực luật sư thuộc phạm vi chức năng quản lý của Bộ Tư pháp.</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1566/QĐ-BTP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13/</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V/v công bố thủ tục hành chính được chuẩn hóa, thủ tục hành chính bị bãi bỏ trong lĩnh vực tư vấn pháp luật thuộc phạm vi chức năng quản lý của Bộ Tư pháp.</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8C3496">
              <w:rPr>
                <w:color w:val="000000"/>
                <w:sz w:val="26"/>
                <w:szCs w:val="26"/>
              </w:rPr>
              <w:t>Thủ tướng</w:t>
            </w:r>
            <w:r w:rsidRPr="00281B2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877/TTg-CN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10/</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sửa đổi bổ sung  Quyết định số 655/QĐ-TTg ngày 12 tháng 5 năm 2017 của Thủ tướng Chính phủ</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8C3496">
              <w:rPr>
                <w:color w:val="000000"/>
                <w:sz w:val="26"/>
                <w:szCs w:val="26"/>
              </w:rPr>
              <w:t>Thủ tướng</w:t>
            </w:r>
            <w:r w:rsidRPr="00281B2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987/QĐ-TTg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2A7D23" w:rsidP="00176FAF">
            <w:pPr>
              <w:jc w:val="center"/>
              <w:rPr>
                <w:color w:val="000000"/>
                <w:sz w:val="26"/>
                <w:szCs w:val="26"/>
              </w:rPr>
            </w:pPr>
            <w:r>
              <w:rPr>
                <w:color w:val="000000"/>
                <w:sz w:val="26"/>
                <w:szCs w:val="26"/>
              </w:rPr>
              <w:t>09</w:t>
            </w:r>
            <w:r w:rsidR="008C3496">
              <w:rPr>
                <w:color w:val="000000"/>
                <w:sz w:val="26"/>
                <w:szCs w:val="26"/>
              </w:rPr>
              <w:t>/</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Quyết định về việc ban hành Kế hoạch triển khai thực hiện Chỉ thị số 42-CT/TW ngày 24/3/2020 của Ban Bí thư Trung ương Đảng về tăng cường sự lãnh đạo của Đảng đối với công tác phòng ngừa, ứng phó, khắc phục hậu quả thiên tai</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8C3496">
              <w:rPr>
                <w:color w:val="000000"/>
                <w:sz w:val="26"/>
                <w:szCs w:val="26"/>
              </w:rPr>
              <w:t>Thủ tướng</w:t>
            </w:r>
            <w:r w:rsidRPr="00281B2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28/CT-TTg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14/</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 xml:space="preserve">Chỉ thị của TTgCP về triển khai các </w:t>
            </w:r>
            <w:r w:rsidRPr="00281B26">
              <w:rPr>
                <w:color w:val="000000"/>
                <w:sz w:val="26"/>
                <w:szCs w:val="26"/>
              </w:rPr>
              <w:lastRenderedPageBreak/>
              <w:t>giải pháp phát triển ngành mía đường Việt Nam trong tình hình mới</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5659/VPCP-V.I</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10/</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V/v công tác thanh tra, phòng, chống tham nhũng và giải quyết khiếu nại, tố cáo trong 6 tháng cuối năm 2020</w:t>
            </w:r>
          </w:p>
        </w:tc>
        <w:tc>
          <w:tcPr>
            <w:tcW w:w="1843" w:type="dxa"/>
            <w:tcBorders>
              <w:top w:val="single" w:sz="4" w:space="0" w:color="auto"/>
              <w:left w:val="single" w:sz="4" w:space="0" w:color="auto"/>
              <w:bottom w:val="single" w:sz="4" w:space="0" w:color="auto"/>
              <w:right w:val="single" w:sz="4" w:space="0" w:color="auto"/>
            </w:tcBorders>
            <w:vAlign w:val="center"/>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82/2020/NĐ-CP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15/</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Nghị định xử phạt vi phạm hành chính trong lĩnh vực bổ trợ tư pháp, hành chính tư pháp, hôn nhân và gia đình, thi hành án dân sự, phá sản doanh nghiệp, hợp tác xã</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40182A" w:rsidP="00176FAF">
            <w:pPr>
              <w:rPr>
                <w:color w:val="000000"/>
                <w:sz w:val="26"/>
                <w:szCs w:val="26"/>
              </w:rPr>
            </w:pPr>
            <w:r w:rsidRPr="008C3496">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DB483A">
            <w:pPr>
              <w:rPr>
                <w:color w:val="000000"/>
                <w:sz w:val="26"/>
                <w:szCs w:val="26"/>
              </w:rPr>
            </w:pPr>
            <w:r w:rsidRPr="008C3496">
              <w:rPr>
                <w:color w:val="000000"/>
                <w:sz w:val="26"/>
                <w:szCs w:val="26"/>
              </w:rPr>
              <w:t>Thủ tướng</w:t>
            </w:r>
            <w:r w:rsidRPr="00281B26">
              <w:rPr>
                <w:color w:val="000000"/>
                <w:sz w:val="26"/>
                <w:szCs w:val="26"/>
              </w:rPr>
              <w:t xml:space="preserve"> Chính ph</w:t>
            </w:r>
            <w:r w:rsidRPr="008C3496">
              <w:rPr>
                <w:color w:val="000000"/>
                <w:sz w:val="26"/>
                <w:szCs w:val="26"/>
              </w:rPr>
              <w:t>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1014/QĐ-TTg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14/</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Quyết định Thành lập Ban Chỉ đạo Trung ương Chương trình mục tiêu quốc gia phát triển kinh tế - xã hội vùng đồng bào dân tộc thiểu số và miền núi giai đoạn 2021 – 2030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84/2020/NĐ-CP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17/</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Nghị định quy định chi tiết một số điều của Luật Giáo dục</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40182A" w:rsidP="00176FAF">
            <w:pPr>
              <w:rPr>
                <w:color w:val="000000"/>
                <w:sz w:val="26"/>
                <w:szCs w:val="26"/>
              </w:rPr>
            </w:pPr>
            <w:r w:rsidRPr="008C3496">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8C3496">
              <w:rPr>
                <w:color w:val="000000"/>
                <w:sz w:val="26"/>
                <w:szCs w:val="26"/>
              </w:rPr>
              <w:t>Thủ tướng</w:t>
            </w:r>
            <w:r w:rsidRPr="00281B26">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28/CT-TTg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14/</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Chỉ thị của TTgCP về triển khai các giải pháp phát triển ngành mía đường Việt Nam trong tình hình mới</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83/2020/NĐ-CP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15/</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Nghị định Sửa đổi, bổ sung một số điều của Nghị định số 156/2018/NĐ-CP ngày 16 tháng 11 năm 2018 của Chính phủ quy định chi tiết thi hành một số điều của Luật Lâm nghiệp</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BC6D50" w:rsidP="00176FAF">
            <w:pPr>
              <w:rPr>
                <w:color w:val="000000"/>
                <w:sz w:val="26"/>
                <w:szCs w:val="26"/>
              </w:rPr>
            </w:pPr>
            <w:r w:rsidRPr="00281B26">
              <w:rPr>
                <w:color w:val="000000"/>
                <w:sz w:val="26"/>
                <w:szCs w:val="26"/>
              </w:rPr>
              <w:t>15/07/2020</w:t>
            </w: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4721/BNN-TCLN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15/</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Về việc thực hiện xây dựng Phương án quản lý rừng bền vững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8359/BTC-QLCS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8C3496">
            <w:pPr>
              <w:jc w:val="center"/>
              <w:rPr>
                <w:color w:val="000000"/>
                <w:sz w:val="26"/>
                <w:szCs w:val="26"/>
              </w:rPr>
            </w:pPr>
            <w:r w:rsidRPr="00281B26">
              <w:rPr>
                <w:color w:val="000000"/>
                <w:sz w:val="26"/>
                <w:szCs w:val="26"/>
              </w:rPr>
              <w:t>10/7/2020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Về việc triển khai thực hiện Quyết định số 41/2017/QĐ-TTg ngày 15/9/2017 của Thủ tướng Chính phủ (đề nghị báo cáo kết quả thực hiện)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5032/BCT-TTTN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13/</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Phối hợp tổ chức các hoạt động hưởng ứng chương trình Tự hào Hàng Việt Nam năm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r w:rsidR="00DB483A" w:rsidRPr="008C3496" w:rsidTr="00176FAF">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r w:rsidRPr="00281B26">
              <w:rPr>
                <w:color w:val="000000"/>
                <w:sz w:val="26"/>
                <w:szCs w:val="26"/>
              </w:rPr>
              <w:t>5088/BCT-TKNL</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8C3496" w:rsidP="00176FAF">
            <w:pPr>
              <w:jc w:val="center"/>
              <w:rPr>
                <w:color w:val="000000"/>
                <w:sz w:val="26"/>
                <w:szCs w:val="26"/>
              </w:rPr>
            </w:pPr>
            <w:r>
              <w:rPr>
                <w:color w:val="000000"/>
                <w:sz w:val="26"/>
                <w:szCs w:val="26"/>
              </w:rPr>
              <w:t>14/</w:t>
            </w:r>
            <w:r w:rsidR="00DB483A" w:rsidRPr="00281B26">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40182A">
            <w:pPr>
              <w:jc w:val="both"/>
              <w:rPr>
                <w:color w:val="000000"/>
                <w:sz w:val="26"/>
                <w:szCs w:val="26"/>
              </w:rPr>
            </w:pPr>
            <w:r w:rsidRPr="00281B26">
              <w:rPr>
                <w:color w:val="000000"/>
                <w:sz w:val="26"/>
                <w:szCs w:val="26"/>
              </w:rPr>
              <w:t>Hướng dẫn tổ chức triển khai thực hiện Chỉ thị số 20/CT-TTg ngày 07 tháng 5 năm 2020 của Thủ tướng Chính phủ về việc tăng cường tiết kiệm điện giai đoạn 2020-2025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483A" w:rsidRPr="00281B26" w:rsidRDefault="00DB483A" w:rsidP="00176FA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B483A" w:rsidRPr="008C3496" w:rsidRDefault="00DB483A" w:rsidP="00176FAF">
            <w:pPr>
              <w:spacing w:before="120" w:after="120"/>
              <w:jc w:val="center"/>
              <w:rPr>
                <w:b/>
                <w:bCs/>
                <w:color w:val="000000" w:themeColor="text1"/>
                <w:sz w:val="26"/>
                <w:szCs w:val="26"/>
              </w:rPr>
            </w:pPr>
          </w:p>
        </w:tc>
      </w:tr>
    </w:tbl>
    <w:p w:rsidR="004D7349" w:rsidRPr="008C3496" w:rsidRDefault="004D7349" w:rsidP="004D7349">
      <w:pPr>
        <w:rPr>
          <w:rFonts w:ascii="Times New Roman" w:hAnsi="Times New Roman" w:cs="Times New Roman"/>
        </w:rPr>
      </w:pPr>
    </w:p>
    <w:p w:rsidR="004D7349" w:rsidRPr="008C3496" w:rsidRDefault="004D7349" w:rsidP="004D7349">
      <w:pPr>
        <w:rPr>
          <w:rFonts w:ascii="Times New Roman" w:hAnsi="Times New Roman" w:cs="Times New Roman"/>
        </w:rPr>
      </w:pPr>
    </w:p>
    <w:p w:rsidR="00DE6126" w:rsidRPr="008C3496" w:rsidRDefault="006C2ECD">
      <w:pPr>
        <w:rPr>
          <w:rFonts w:ascii="Times New Roman" w:hAnsi="Times New Roman" w:cs="Times New Roman"/>
        </w:rPr>
      </w:pPr>
    </w:p>
    <w:sectPr w:rsidR="00DE6126" w:rsidRPr="008C349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6C2ECD">
        <w:pPr>
          <w:pStyle w:val="Footer"/>
          <w:jc w:val="center"/>
        </w:pPr>
        <w:r>
          <w:fldChar w:fldCharType="begin"/>
        </w:r>
        <w:r>
          <w:instrText xml:space="preserve"> PAGE   \* MERGEFORMAT </w:instrText>
        </w:r>
        <w:r>
          <w:fldChar w:fldCharType="separate"/>
        </w:r>
        <w:r>
          <w:rPr>
            <w:noProof/>
          </w:rPr>
          <w:t>2</w:t>
        </w:r>
        <w:r>
          <w:fldChar w:fldCharType="end"/>
        </w:r>
      </w:p>
    </w:sdtContent>
  </w:sdt>
  <w:p w:rsidR="00E2246B" w:rsidRDefault="006C2EC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349"/>
    <w:rsid w:val="00281B26"/>
    <w:rsid w:val="002A7D23"/>
    <w:rsid w:val="0040182A"/>
    <w:rsid w:val="004D7349"/>
    <w:rsid w:val="006C2ECD"/>
    <w:rsid w:val="008C3496"/>
    <w:rsid w:val="009B7B32"/>
    <w:rsid w:val="00BC6D50"/>
    <w:rsid w:val="00DA3BA6"/>
    <w:rsid w:val="00DB483A"/>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D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49"/>
  </w:style>
</w:styles>
</file>

<file path=word/webSettings.xml><?xml version="1.0" encoding="utf-8"?>
<w:webSettings xmlns:r="http://schemas.openxmlformats.org/officeDocument/2006/relationships" xmlns:w="http://schemas.openxmlformats.org/wordprocessingml/2006/main">
  <w:divs>
    <w:div w:id="76903477">
      <w:bodyDiv w:val="1"/>
      <w:marLeft w:val="0"/>
      <w:marRight w:val="0"/>
      <w:marTop w:val="0"/>
      <w:marBottom w:val="0"/>
      <w:divBdr>
        <w:top w:val="none" w:sz="0" w:space="0" w:color="auto"/>
        <w:left w:val="none" w:sz="0" w:space="0" w:color="auto"/>
        <w:bottom w:val="none" w:sz="0" w:space="0" w:color="auto"/>
        <w:right w:val="none" w:sz="0" w:space="0" w:color="auto"/>
      </w:divBdr>
    </w:div>
    <w:div w:id="119880438">
      <w:bodyDiv w:val="1"/>
      <w:marLeft w:val="0"/>
      <w:marRight w:val="0"/>
      <w:marTop w:val="0"/>
      <w:marBottom w:val="0"/>
      <w:divBdr>
        <w:top w:val="none" w:sz="0" w:space="0" w:color="auto"/>
        <w:left w:val="none" w:sz="0" w:space="0" w:color="auto"/>
        <w:bottom w:val="none" w:sz="0" w:space="0" w:color="auto"/>
        <w:right w:val="none" w:sz="0" w:space="0" w:color="auto"/>
      </w:divBdr>
    </w:div>
    <w:div w:id="120731558">
      <w:bodyDiv w:val="1"/>
      <w:marLeft w:val="0"/>
      <w:marRight w:val="0"/>
      <w:marTop w:val="0"/>
      <w:marBottom w:val="0"/>
      <w:divBdr>
        <w:top w:val="none" w:sz="0" w:space="0" w:color="auto"/>
        <w:left w:val="none" w:sz="0" w:space="0" w:color="auto"/>
        <w:bottom w:val="none" w:sz="0" w:space="0" w:color="auto"/>
        <w:right w:val="none" w:sz="0" w:space="0" w:color="auto"/>
      </w:divBdr>
    </w:div>
    <w:div w:id="337773969">
      <w:bodyDiv w:val="1"/>
      <w:marLeft w:val="0"/>
      <w:marRight w:val="0"/>
      <w:marTop w:val="0"/>
      <w:marBottom w:val="0"/>
      <w:divBdr>
        <w:top w:val="none" w:sz="0" w:space="0" w:color="auto"/>
        <w:left w:val="none" w:sz="0" w:space="0" w:color="auto"/>
        <w:bottom w:val="none" w:sz="0" w:space="0" w:color="auto"/>
        <w:right w:val="none" w:sz="0" w:space="0" w:color="auto"/>
      </w:divBdr>
    </w:div>
    <w:div w:id="460422708">
      <w:bodyDiv w:val="1"/>
      <w:marLeft w:val="0"/>
      <w:marRight w:val="0"/>
      <w:marTop w:val="0"/>
      <w:marBottom w:val="0"/>
      <w:divBdr>
        <w:top w:val="none" w:sz="0" w:space="0" w:color="auto"/>
        <w:left w:val="none" w:sz="0" w:space="0" w:color="auto"/>
        <w:bottom w:val="none" w:sz="0" w:space="0" w:color="auto"/>
        <w:right w:val="none" w:sz="0" w:space="0" w:color="auto"/>
      </w:divBdr>
    </w:div>
    <w:div w:id="477890970">
      <w:bodyDiv w:val="1"/>
      <w:marLeft w:val="0"/>
      <w:marRight w:val="0"/>
      <w:marTop w:val="0"/>
      <w:marBottom w:val="0"/>
      <w:divBdr>
        <w:top w:val="none" w:sz="0" w:space="0" w:color="auto"/>
        <w:left w:val="none" w:sz="0" w:space="0" w:color="auto"/>
        <w:bottom w:val="none" w:sz="0" w:space="0" w:color="auto"/>
        <w:right w:val="none" w:sz="0" w:space="0" w:color="auto"/>
      </w:divBdr>
    </w:div>
    <w:div w:id="496115909">
      <w:bodyDiv w:val="1"/>
      <w:marLeft w:val="0"/>
      <w:marRight w:val="0"/>
      <w:marTop w:val="0"/>
      <w:marBottom w:val="0"/>
      <w:divBdr>
        <w:top w:val="none" w:sz="0" w:space="0" w:color="auto"/>
        <w:left w:val="none" w:sz="0" w:space="0" w:color="auto"/>
        <w:bottom w:val="none" w:sz="0" w:space="0" w:color="auto"/>
        <w:right w:val="none" w:sz="0" w:space="0" w:color="auto"/>
      </w:divBdr>
    </w:div>
    <w:div w:id="608002083">
      <w:bodyDiv w:val="1"/>
      <w:marLeft w:val="0"/>
      <w:marRight w:val="0"/>
      <w:marTop w:val="0"/>
      <w:marBottom w:val="0"/>
      <w:divBdr>
        <w:top w:val="none" w:sz="0" w:space="0" w:color="auto"/>
        <w:left w:val="none" w:sz="0" w:space="0" w:color="auto"/>
        <w:bottom w:val="none" w:sz="0" w:space="0" w:color="auto"/>
        <w:right w:val="none" w:sz="0" w:space="0" w:color="auto"/>
      </w:divBdr>
    </w:div>
    <w:div w:id="819423119">
      <w:bodyDiv w:val="1"/>
      <w:marLeft w:val="0"/>
      <w:marRight w:val="0"/>
      <w:marTop w:val="0"/>
      <w:marBottom w:val="0"/>
      <w:divBdr>
        <w:top w:val="none" w:sz="0" w:space="0" w:color="auto"/>
        <w:left w:val="none" w:sz="0" w:space="0" w:color="auto"/>
        <w:bottom w:val="none" w:sz="0" w:space="0" w:color="auto"/>
        <w:right w:val="none" w:sz="0" w:space="0" w:color="auto"/>
      </w:divBdr>
    </w:div>
    <w:div w:id="871918908">
      <w:bodyDiv w:val="1"/>
      <w:marLeft w:val="0"/>
      <w:marRight w:val="0"/>
      <w:marTop w:val="0"/>
      <w:marBottom w:val="0"/>
      <w:divBdr>
        <w:top w:val="none" w:sz="0" w:space="0" w:color="auto"/>
        <w:left w:val="none" w:sz="0" w:space="0" w:color="auto"/>
        <w:bottom w:val="none" w:sz="0" w:space="0" w:color="auto"/>
        <w:right w:val="none" w:sz="0" w:space="0" w:color="auto"/>
      </w:divBdr>
    </w:div>
    <w:div w:id="892888124">
      <w:bodyDiv w:val="1"/>
      <w:marLeft w:val="0"/>
      <w:marRight w:val="0"/>
      <w:marTop w:val="0"/>
      <w:marBottom w:val="0"/>
      <w:divBdr>
        <w:top w:val="none" w:sz="0" w:space="0" w:color="auto"/>
        <w:left w:val="none" w:sz="0" w:space="0" w:color="auto"/>
        <w:bottom w:val="none" w:sz="0" w:space="0" w:color="auto"/>
        <w:right w:val="none" w:sz="0" w:space="0" w:color="auto"/>
      </w:divBdr>
    </w:div>
    <w:div w:id="1020812225">
      <w:bodyDiv w:val="1"/>
      <w:marLeft w:val="0"/>
      <w:marRight w:val="0"/>
      <w:marTop w:val="0"/>
      <w:marBottom w:val="0"/>
      <w:divBdr>
        <w:top w:val="none" w:sz="0" w:space="0" w:color="auto"/>
        <w:left w:val="none" w:sz="0" w:space="0" w:color="auto"/>
        <w:bottom w:val="none" w:sz="0" w:space="0" w:color="auto"/>
        <w:right w:val="none" w:sz="0" w:space="0" w:color="auto"/>
      </w:divBdr>
    </w:div>
    <w:div w:id="1232040671">
      <w:bodyDiv w:val="1"/>
      <w:marLeft w:val="0"/>
      <w:marRight w:val="0"/>
      <w:marTop w:val="0"/>
      <w:marBottom w:val="0"/>
      <w:divBdr>
        <w:top w:val="none" w:sz="0" w:space="0" w:color="auto"/>
        <w:left w:val="none" w:sz="0" w:space="0" w:color="auto"/>
        <w:bottom w:val="none" w:sz="0" w:space="0" w:color="auto"/>
        <w:right w:val="none" w:sz="0" w:space="0" w:color="auto"/>
      </w:divBdr>
    </w:div>
    <w:div w:id="1312097689">
      <w:bodyDiv w:val="1"/>
      <w:marLeft w:val="0"/>
      <w:marRight w:val="0"/>
      <w:marTop w:val="0"/>
      <w:marBottom w:val="0"/>
      <w:divBdr>
        <w:top w:val="none" w:sz="0" w:space="0" w:color="auto"/>
        <w:left w:val="none" w:sz="0" w:space="0" w:color="auto"/>
        <w:bottom w:val="none" w:sz="0" w:space="0" w:color="auto"/>
        <w:right w:val="none" w:sz="0" w:space="0" w:color="auto"/>
      </w:divBdr>
    </w:div>
    <w:div w:id="1339115402">
      <w:bodyDiv w:val="1"/>
      <w:marLeft w:val="0"/>
      <w:marRight w:val="0"/>
      <w:marTop w:val="0"/>
      <w:marBottom w:val="0"/>
      <w:divBdr>
        <w:top w:val="none" w:sz="0" w:space="0" w:color="auto"/>
        <w:left w:val="none" w:sz="0" w:space="0" w:color="auto"/>
        <w:bottom w:val="none" w:sz="0" w:space="0" w:color="auto"/>
        <w:right w:val="none" w:sz="0" w:space="0" w:color="auto"/>
      </w:divBdr>
    </w:div>
    <w:div w:id="1350332439">
      <w:bodyDiv w:val="1"/>
      <w:marLeft w:val="0"/>
      <w:marRight w:val="0"/>
      <w:marTop w:val="0"/>
      <w:marBottom w:val="0"/>
      <w:divBdr>
        <w:top w:val="none" w:sz="0" w:space="0" w:color="auto"/>
        <w:left w:val="none" w:sz="0" w:space="0" w:color="auto"/>
        <w:bottom w:val="none" w:sz="0" w:space="0" w:color="auto"/>
        <w:right w:val="none" w:sz="0" w:space="0" w:color="auto"/>
      </w:divBdr>
    </w:div>
    <w:div w:id="1530946233">
      <w:bodyDiv w:val="1"/>
      <w:marLeft w:val="0"/>
      <w:marRight w:val="0"/>
      <w:marTop w:val="0"/>
      <w:marBottom w:val="0"/>
      <w:divBdr>
        <w:top w:val="none" w:sz="0" w:space="0" w:color="auto"/>
        <w:left w:val="none" w:sz="0" w:space="0" w:color="auto"/>
        <w:bottom w:val="none" w:sz="0" w:space="0" w:color="auto"/>
        <w:right w:val="none" w:sz="0" w:space="0" w:color="auto"/>
      </w:divBdr>
    </w:div>
    <w:div w:id="1825855215">
      <w:bodyDiv w:val="1"/>
      <w:marLeft w:val="0"/>
      <w:marRight w:val="0"/>
      <w:marTop w:val="0"/>
      <w:marBottom w:val="0"/>
      <w:divBdr>
        <w:top w:val="none" w:sz="0" w:space="0" w:color="auto"/>
        <w:left w:val="none" w:sz="0" w:space="0" w:color="auto"/>
        <w:bottom w:val="none" w:sz="0" w:space="0" w:color="auto"/>
        <w:right w:val="none" w:sz="0" w:space="0" w:color="auto"/>
      </w:divBdr>
    </w:div>
    <w:div w:id="1869441234">
      <w:bodyDiv w:val="1"/>
      <w:marLeft w:val="0"/>
      <w:marRight w:val="0"/>
      <w:marTop w:val="0"/>
      <w:marBottom w:val="0"/>
      <w:divBdr>
        <w:top w:val="none" w:sz="0" w:space="0" w:color="auto"/>
        <w:left w:val="none" w:sz="0" w:space="0" w:color="auto"/>
        <w:bottom w:val="none" w:sz="0" w:space="0" w:color="auto"/>
        <w:right w:val="none" w:sz="0" w:space="0" w:color="auto"/>
      </w:divBdr>
    </w:div>
    <w:div w:id="1907766188">
      <w:bodyDiv w:val="1"/>
      <w:marLeft w:val="0"/>
      <w:marRight w:val="0"/>
      <w:marTop w:val="0"/>
      <w:marBottom w:val="0"/>
      <w:divBdr>
        <w:top w:val="none" w:sz="0" w:space="0" w:color="auto"/>
        <w:left w:val="none" w:sz="0" w:space="0" w:color="auto"/>
        <w:bottom w:val="none" w:sz="0" w:space="0" w:color="auto"/>
        <w:right w:val="none" w:sz="0" w:space="0" w:color="auto"/>
      </w:divBdr>
    </w:div>
    <w:div w:id="21103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2020-07-21T01:33:00Z</dcterms:created>
  <dcterms:modified xsi:type="dcterms:W3CDTF">2020-07-21T02:36:00Z</dcterms:modified>
</cp:coreProperties>
</file>