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F2" w:rsidRDefault="00FF5BF2" w:rsidP="00FF5BF2"/>
    <w:tbl>
      <w:tblPr>
        <w:tblW w:w="14133" w:type="dxa"/>
        <w:tblLook w:val="01E0"/>
      </w:tblPr>
      <w:tblGrid>
        <w:gridCol w:w="4211"/>
        <w:gridCol w:w="3268"/>
        <w:gridCol w:w="6654"/>
      </w:tblGrid>
      <w:tr w:rsidR="00FF5BF2" w:rsidRPr="006364EF" w:rsidTr="008367A0">
        <w:trPr>
          <w:trHeight w:val="795"/>
        </w:trPr>
        <w:tc>
          <w:tcPr>
            <w:tcW w:w="4211" w:type="dxa"/>
            <w:hideMark/>
          </w:tcPr>
          <w:p w:rsidR="00FF5BF2" w:rsidRPr="006364EF" w:rsidRDefault="00FF5BF2" w:rsidP="008367A0">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FF5BF2" w:rsidRPr="006364EF" w:rsidRDefault="0070770D" w:rsidP="008367A0">
            <w:pPr>
              <w:spacing w:after="0" w:line="240" w:lineRule="auto"/>
              <w:jc w:val="center"/>
              <w:rPr>
                <w:rFonts w:ascii="Times New Roman" w:hAnsi="Times New Roman" w:cs="Times New Roman"/>
                <w:sz w:val="28"/>
                <w:szCs w:val="28"/>
              </w:rPr>
            </w:pPr>
            <w:r w:rsidRPr="0070770D">
              <w:rPr>
                <w:rFonts w:ascii="Times New Roman" w:hAnsi="Times New Roman" w:cs="Times New Roman"/>
              </w:rPr>
              <w:pict>
                <v:line id="_x0000_s1026" style="position:absolute;left:0;text-align:left;z-index:251657216" from="62.15pt,16.5pt" to="136.95pt,16.5pt"/>
              </w:pict>
            </w:r>
            <w:r w:rsidR="00FF5BF2" w:rsidRPr="006364EF">
              <w:rPr>
                <w:rFonts w:ascii="Times New Roman" w:hAnsi="Times New Roman" w:cs="Times New Roman"/>
                <w:b/>
                <w:sz w:val="28"/>
                <w:szCs w:val="28"/>
              </w:rPr>
              <w:t>VĂN PHÒNG</w:t>
            </w:r>
          </w:p>
        </w:tc>
        <w:tc>
          <w:tcPr>
            <w:tcW w:w="3268" w:type="dxa"/>
          </w:tcPr>
          <w:p w:rsidR="00FF5BF2" w:rsidRPr="006364EF" w:rsidRDefault="00FF5BF2" w:rsidP="008367A0">
            <w:pPr>
              <w:spacing w:after="0" w:line="240" w:lineRule="auto"/>
              <w:jc w:val="center"/>
              <w:rPr>
                <w:rFonts w:ascii="Times New Roman" w:hAnsi="Times New Roman" w:cs="Times New Roman"/>
                <w:b/>
                <w:sz w:val="28"/>
                <w:szCs w:val="28"/>
              </w:rPr>
            </w:pPr>
          </w:p>
        </w:tc>
        <w:tc>
          <w:tcPr>
            <w:tcW w:w="6654" w:type="dxa"/>
            <w:hideMark/>
          </w:tcPr>
          <w:p w:rsidR="00FF5BF2" w:rsidRPr="006364EF" w:rsidRDefault="00FF5BF2" w:rsidP="008367A0">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FF5BF2" w:rsidRPr="006364EF" w:rsidRDefault="0070770D" w:rsidP="008367A0">
            <w:pPr>
              <w:spacing w:after="0" w:line="240" w:lineRule="auto"/>
              <w:jc w:val="center"/>
              <w:rPr>
                <w:rFonts w:ascii="Times New Roman" w:hAnsi="Times New Roman" w:cs="Times New Roman"/>
                <w:b/>
                <w:sz w:val="28"/>
                <w:szCs w:val="28"/>
              </w:rPr>
            </w:pPr>
            <w:r w:rsidRPr="0070770D">
              <w:rPr>
                <w:rFonts w:ascii="Times New Roman" w:hAnsi="Times New Roman" w:cs="Times New Roman"/>
              </w:rPr>
              <w:pict>
                <v:line id="_x0000_s1027" style="position:absolute;left:0;text-align:left;z-index:251658240" from="69.4pt,16.6pt" to="250.15pt,16.6pt"/>
              </w:pict>
            </w:r>
            <w:r w:rsidR="00FF5BF2" w:rsidRPr="006364EF">
              <w:rPr>
                <w:rFonts w:ascii="Times New Roman" w:hAnsi="Times New Roman" w:cs="Times New Roman"/>
                <w:b/>
                <w:sz w:val="28"/>
                <w:szCs w:val="28"/>
              </w:rPr>
              <w:t>Độc lập – Tự do – Hạnh phúc</w:t>
            </w:r>
          </w:p>
        </w:tc>
      </w:tr>
      <w:tr w:rsidR="00FF5BF2" w:rsidRPr="006364EF" w:rsidTr="008367A0">
        <w:trPr>
          <w:trHeight w:val="390"/>
        </w:trPr>
        <w:tc>
          <w:tcPr>
            <w:tcW w:w="4211" w:type="dxa"/>
            <w:hideMark/>
          </w:tcPr>
          <w:p w:rsidR="00FF5BF2" w:rsidRPr="006364EF" w:rsidRDefault="00FF5BF2" w:rsidP="008367A0">
            <w:pPr>
              <w:spacing w:after="0" w:line="240" w:lineRule="auto"/>
              <w:jc w:val="center"/>
              <w:rPr>
                <w:rFonts w:ascii="Times New Roman" w:hAnsi="Times New Roman" w:cs="Times New Roman"/>
                <w:b/>
                <w:sz w:val="28"/>
                <w:szCs w:val="28"/>
              </w:rPr>
            </w:pPr>
          </w:p>
        </w:tc>
        <w:tc>
          <w:tcPr>
            <w:tcW w:w="3268" w:type="dxa"/>
          </w:tcPr>
          <w:p w:rsidR="00FF5BF2" w:rsidRPr="006364EF" w:rsidRDefault="00FF5BF2" w:rsidP="008367A0">
            <w:pPr>
              <w:spacing w:after="0" w:line="240" w:lineRule="auto"/>
              <w:jc w:val="center"/>
              <w:rPr>
                <w:rFonts w:ascii="Times New Roman" w:hAnsi="Times New Roman" w:cs="Times New Roman"/>
                <w:b/>
                <w:sz w:val="28"/>
                <w:szCs w:val="28"/>
              </w:rPr>
            </w:pPr>
          </w:p>
        </w:tc>
        <w:tc>
          <w:tcPr>
            <w:tcW w:w="6654" w:type="dxa"/>
            <w:hideMark/>
          </w:tcPr>
          <w:p w:rsidR="00FF5BF2" w:rsidRPr="006364EF" w:rsidRDefault="00FF5BF2" w:rsidP="008367A0">
            <w:pPr>
              <w:spacing w:after="0" w:line="240" w:lineRule="auto"/>
              <w:jc w:val="center"/>
              <w:rPr>
                <w:rFonts w:ascii="Times New Roman" w:hAnsi="Times New Roman" w:cs="Times New Roman"/>
                <w:b/>
                <w:sz w:val="28"/>
                <w:szCs w:val="28"/>
              </w:rPr>
            </w:pPr>
          </w:p>
        </w:tc>
      </w:tr>
    </w:tbl>
    <w:p w:rsidR="00FF5BF2" w:rsidRPr="006364EF" w:rsidRDefault="00FF5BF2" w:rsidP="00FF5BF2">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FF5BF2" w:rsidRDefault="00FF5BF2" w:rsidP="00FF5BF2">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w:t>
      </w:r>
      <w:r>
        <w:rPr>
          <w:rFonts w:ascii="Times New Roman" w:hAnsi="Times New Roman" w:cs="Times New Roman"/>
          <w:b/>
          <w:sz w:val="28"/>
          <w:szCs w:val="28"/>
        </w:rPr>
        <w:t xml:space="preserve"> 21</w:t>
      </w:r>
      <w:r w:rsidRPr="006364EF">
        <w:rPr>
          <w:rFonts w:ascii="Times New Roman" w:hAnsi="Times New Roman" w:cs="Times New Roman"/>
          <w:b/>
          <w:sz w:val="28"/>
          <w:szCs w:val="28"/>
        </w:rPr>
        <w:t>/</w:t>
      </w:r>
      <w:r>
        <w:rPr>
          <w:rFonts w:ascii="Times New Roman" w:hAnsi="Times New Roman" w:cs="Times New Roman"/>
          <w:b/>
          <w:sz w:val="28"/>
          <w:szCs w:val="28"/>
        </w:rPr>
        <w:t>8</w:t>
      </w:r>
      <w:r w:rsidRPr="006364EF">
        <w:rPr>
          <w:rFonts w:ascii="Times New Roman" w:hAnsi="Times New Roman" w:cs="Times New Roman"/>
          <w:b/>
          <w:sz w:val="28"/>
          <w:szCs w:val="28"/>
        </w:rPr>
        <w:t>/2020 đế</w:t>
      </w:r>
      <w:r>
        <w:rPr>
          <w:rFonts w:ascii="Times New Roman" w:hAnsi="Times New Roman" w:cs="Times New Roman"/>
          <w:b/>
          <w:sz w:val="28"/>
          <w:szCs w:val="28"/>
        </w:rPr>
        <w:t>n ngày 31</w:t>
      </w:r>
      <w:r w:rsidRPr="006364EF">
        <w:rPr>
          <w:rFonts w:ascii="Times New Roman" w:hAnsi="Times New Roman" w:cs="Times New Roman"/>
          <w:b/>
          <w:sz w:val="28"/>
          <w:szCs w:val="28"/>
        </w:rPr>
        <w:t>/</w:t>
      </w:r>
      <w:r>
        <w:rPr>
          <w:rFonts w:ascii="Times New Roman" w:hAnsi="Times New Roman" w:cs="Times New Roman"/>
          <w:b/>
          <w:sz w:val="28"/>
          <w:szCs w:val="28"/>
        </w:rPr>
        <w:t>8</w:t>
      </w:r>
      <w:r w:rsidRPr="006364EF">
        <w:rPr>
          <w:rFonts w:ascii="Times New Roman" w:hAnsi="Times New Roman" w:cs="Times New Roman"/>
          <w:b/>
          <w:sz w:val="28"/>
          <w:szCs w:val="28"/>
        </w:rPr>
        <w:t>/2020</w:t>
      </w:r>
    </w:p>
    <w:p w:rsidR="00FF5BF2" w:rsidRPr="006364EF" w:rsidRDefault="00FF5BF2" w:rsidP="00FF5BF2">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FF5BF2" w:rsidRPr="00687D4C" w:rsidTr="008367A0">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8367A0">
            <w:pPr>
              <w:spacing w:line="360" w:lineRule="exact"/>
              <w:jc w:val="center"/>
              <w:rPr>
                <w:b/>
                <w:bCs/>
                <w:color w:val="000000" w:themeColor="text1"/>
                <w:sz w:val="26"/>
                <w:szCs w:val="26"/>
              </w:rPr>
            </w:pPr>
            <w:r w:rsidRPr="00687D4C">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8367A0">
            <w:pPr>
              <w:spacing w:line="360" w:lineRule="exact"/>
              <w:jc w:val="center"/>
              <w:rPr>
                <w:b/>
                <w:bCs/>
                <w:color w:val="000000" w:themeColor="text1"/>
                <w:sz w:val="26"/>
                <w:szCs w:val="26"/>
              </w:rPr>
            </w:pPr>
            <w:r w:rsidRPr="00687D4C">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8367A0">
            <w:pPr>
              <w:spacing w:line="360" w:lineRule="exact"/>
              <w:jc w:val="center"/>
              <w:rPr>
                <w:b/>
                <w:bCs/>
                <w:color w:val="000000" w:themeColor="text1"/>
                <w:sz w:val="26"/>
                <w:szCs w:val="26"/>
              </w:rPr>
            </w:pPr>
            <w:r w:rsidRPr="00687D4C">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8367A0">
            <w:pPr>
              <w:spacing w:line="360" w:lineRule="exact"/>
              <w:jc w:val="center"/>
              <w:rPr>
                <w:b/>
                <w:bCs/>
                <w:color w:val="000000" w:themeColor="text1"/>
                <w:sz w:val="26"/>
                <w:szCs w:val="26"/>
              </w:rPr>
            </w:pPr>
            <w:r w:rsidRPr="00687D4C">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687D4C">
            <w:pPr>
              <w:spacing w:line="360" w:lineRule="exact"/>
              <w:jc w:val="center"/>
              <w:rPr>
                <w:b/>
                <w:bCs/>
                <w:color w:val="000000" w:themeColor="text1"/>
                <w:sz w:val="26"/>
                <w:szCs w:val="26"/>
              </w:rPr>
            </w:pPr>
            <w:r w:rsidRPr="00687D4C">
              <w:rPr>
                <w:b/>
                <w:bCs/>
                <w:color w:val="000000" w:themeColor="text1"/>
                <w:sz w:val="26"/>
                <w:szCs w:val="26"/>
              </w:rPr>
              <w:t>Tên loại và trích yếu</w:t>
            </w:r>
          </w:p>
          <w:p w:rsidR="00FF5BF2" w:rsidRPr="00687D4C" w:rsidRDefault="00FF5BF2" w:rsidP="00687D4C">
            <w:pPr>
              <w:spacing w:line="360" w:lineRule="exact"/>
              <w:jc w:val="center"/>
              <w:rPr>
                <w:b/>
                <w:bCs/>
                <w:color w:val="000000" w:themeColor="text1"/>
                <w:sz w:val="26"/>
                <w:szCs w:val="26"/>
              </w:rPr>
            </w:pPr>
            <w:r w:rsidRPr="00687D4C">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8367A0">
            <w:pPr>
              <w:spacing w:line="360" w:lineRule="exact"/>
              <w:jc w:val="center"/>
              <w:rPr>
                <w:b/>
                <w:color w:val="000000" w:themeColor="text1"/>
                <w:sz w:val="26"/>
                <w:szCs w:val="26"/>
              </w:rPr>
            </w:pPr>
            <w:r w:rsidRPr="00687D4C">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FF5BF2" w:rsidRPr="00687D4C" w:rsidRDefault="00FF5BF2" w:rsidP="008367A0">
            <w:pPr>
              <w:spacing w:line="360" w:lineRule="exact"/>
              <w:jc w:val="center"/>
              <w:rPr>
                <w:b/>
                <w:bCs/>
                <w:color w:val="000000" w:themeColor="text1"/>
                <w:sz w:val="26"/>
                <w:szCs w:val="26"/>
              </w:rPr>
            </w:pPr>
            <w:r w:rsidRPr="00687D4C">
              <w:rPr>
                <w:b/>
                <w:bCs/>
                <w:color w:val="000000" w:themeColor="text1"/>
                <w:sz w:val="26"/>
                <w:szCs w:val="26"/>
              </w:rPr>
              <w:t>Ghi chú</w:t>
            </w: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33/CT-TTg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20/</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77671">
            <w:pPr>
              <w:jc w:val="both"/>
              <w:rPr>
                <w:color w:val="000000"/>
                <w:sz w:val="26"/>
                <w:szCs w:val="26"/>
              </w:rPr>
            </w:pPr>
            <w:r w:rsidRPr="00566E75">
              <w:rPr>
                <w:color w:val="000000"/>
                <w:sz w:val="26"/>
                <w:szCs w:val="26"/>
              </w:rPr>
              <w:t xml:space="preserve">Chỉ thị </w:t>
            </w:r>
            <w:r w:rsidR="00677671">
              <w:rPr>
                <w:color w:val="000000"/>
                <w:sz w:val="26"/>
                <w:szCs w:val="26"/>
              </w:rPr>
              <w:t>v</w:t>
            </w:r>
            <w:r w:rsidRPr="00566E75">
              <w:rPr>
                <w:color w:val="000000"/>
                <w:sz w:val="26"/>
                <w:szCs w:val="26"/>
              </w:rPr>
              <w:t>ề tăng cường quản lý, tái sử dụng, tái chế, xử lý và giảm thiểu chất thải nhựa</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1855/QĐ-BTNMT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Ban hành Kế hoạch thực hiện Quyết định số 1746/QĐ-TTgngày 04 tháng 12 năm 2019 của Thủ tướng Chính phủ về việc ban hànhKế hoạch hành động quốc gia về quản lý rác thải nhựa đại dương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6288/BCT-CN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Điều chỉnh thời gian quy hoạch thăm dò, khai thác, chế biến và sử dụng quặng chì kẽm tại khu vực Đình Mười, Làng Cháy, tỉnh Tuyên Quang</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1318/QĐ-TTg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28/</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Quyết định Quy chế hoạt động của Tổ công tác thúc đẩy hợp tác đầu tư</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5587/BNN-HTQT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18/</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Điều chỉnh chủ trương đầu tư Chương trình “Mở rộng quy mô vệ sinh và nước sạch nông thôn dựa trên kết quả”, vay vốn WB.</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rPr>
                <w:color w:val="000000"/>
                <w:sz w:val="26"/>
                <w:szCs w:val="26"/>
              </w:rPr>
            </w:pPr>
            <w:r w:rsidRPr="00566E75">
              <w:rPr>
                <w:color w:val="000000"/>
                <w:sz w:val="26"/>
                <w:szCs w:val="26"/>
              </w:rPr>
              <w:t>34/CT-TT</w:t>
            </w:r>
            <w:r w:rsidR="00687D4C" w:rsidRPr="00687D4C">
              <w:rPr>
                <w:color w:val="000000"/>
                <w:sz w:val="26"/>
                <w:szCs w:val="26"/>
              </w:rPr>
              <w: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28/</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Chỉ thị về tăng cường công tác quản lý hoạt động sản xuất, kinh doanh nước sạch, bảo đảm cấp nước an toàn liên tục</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00566E75"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97/2020/NĐ-CP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26/</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về tăng mức giới hạn trách nhiệm bồi thường thiệt hại của người vận chuyển trong vận chuyển bằng đường hàng không</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15/10/2020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6227/BCT-VPB</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Tăng cường công tác phòng chống dịch Covid- 19 trong ngành Công Thương</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1291/QĐ-TTg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C11F20">
            <w:pPr>
              <w:jc w:val="both"/>
              <w:rPr>
                <w:color w:val="000000"/>
                <w:sz w:val="26"/>
                <w:szCs w:val="26"/>
              </w:rPr>
            </w:pPr>
            <w:r w:rsidRPr="00566E75">
              <w:rPr>
                <w:color w:val="000000"/>
                <w:sz w:val="26"/>
                <w:szCs w:val="26"/>
              </w:rPr>
              <w:t xml:space="preserve">Quyết định về việc bổ sung </w:t>
            </w:r>
            <w:r w:rsidR="00C11F20">
              <w:rPr>
                <w:color w:val="000000"/>
                <w:sz w:val="26"/>
                <w:szCs w:val="26"/>
              </w:rPr>
              <w:t>thành</w:t>
            </w:r>
            <w:r w:rsidRPr="00566E75">
              <w:rPr>
                <w:color w:val="000000"/>
                <w:sz w:val="26"/>
                <w:szCs w:val="26"/>
              </w:rPr>
              <w:t xml:space="preserve"> viên  Ban Chỉ đạo Quốc gia phòng, chống dịch bệnh viêm đường hô hấp cấp do chủng mới của vi rút Corona gây ra</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1321/QĐ-TTg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31/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Quyết định Phê duyệt nhiệm vụ lập Quy hoạch phát triển mạng lưới cơ sở báo chí, phát thanh, truyền hình, thông tin điện tử, cơ sở xuất bản thời kỳ 2021 - 2030,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1292/QĐ-TTg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C11F20">
            <w:pPr>
              <w:jc w:val="both"/>
              <w:rPr>
                <w:color w:val="000000"/>
                <w:sz w:val="26"/>
                <w:szCs w:val="26"/>
              </w:rPr>
            </w:pPr>
            <w:r w:rsidRPr="00566E75">
              <w:rPr>
                <w:color w:val="000000"/>
                <w:sz w:val="26"/>
                <w:szCs w:val="26"/>
              </w:rPr>
              <w:t xml:space="preserve">Quyết định </w:t>
            </w:r>
            <w:r w:rsidR="00C11F20">
              <w:rPr>
                <w:color w:val="000000"/>
                <w:sz w:val="26"/>
                <w:szCs w:val="26"/>
              </w:rPr>
              <w:t>v</w:t>
            </w:r>
            <w:r w:rsidRPr="00566E75">
              <w:rPr>
                <w:color w:val="000000"/>
                <w:sz w:val="26"/>
                <w:szCs w:val="26"/>
              </w:rPr>
              <w:t>ề việc phê duyệt Đề án sắp xếp, tổ chức lại các đơn vị sự nghiệp công lập trực thuộc Bộ Giáo dục và Đào tạo</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00566E75"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95/2020/NĐ-CP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Hướng dẫn thực hiện về đấu thầu mua sắm theo Hiệp định Đối tác Toàn diện và Tiến bộ xuyên  Thái Bình Dương</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sidRPr="00687D4C">
              <w:rPr>
                <w:color w:val="000000"/>
                <w:sz w:val="26"/>
                <w:szCs w:val="26"/>
              </w:rPr>
              <w:t>24/</w:t>
            </w:r>
            <w:r w:rsidRPr="00566E75">
              <w:rPr>
                <w:color w:val="000000"/>
                <w:sz w:val="26"/>
                <w:szCs w:val="26"/>
              </w:rPr>
              <w:t>8/2020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Bộ Công 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7060/QĐ-BCA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11/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 xml:space="preserve">Quyết định Ban hành kế hoạch triển khai NĐ số 59 của Chính phủ quy định cơ sở dữ liệu về thi hành án hình sự trong công </w:t>
            </w:r>
            <w:r w:rsidRPr="00566E75">
              <w:rPr>
                <w:color w:val="000000"/>
                <w:sz w:val="26"/>
                <w:szCs w:val="26"/>
              </w:rPr>
              <w:lastRenderedPageBreak/>
              <w:t>an nhân dân</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Bộ công 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7061/QĐ-BCA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11/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Quyết định Ban hành kế hoạch triển khai NĐ số 65 của Chính phủ quy định về tổ chức QL và các chế độ đối với người lưu trú tại cơ sở lưu trú trong thời gian chờ xuất cảnh</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1294/QĐ-TTg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C11F20" w:rsidP="00C11F20">
            <w:pPr>
              <w:jc w:val="both"/>
              <w:rPr>
                <w:color w:val="000000"/>
                <w:sz w:val="26"/>
                <w:szCs w:val="26"/>
              </w:rPr>
            </w:pPr>
            <w:r>
              <w:rPr>
                <w:color w:val="000000"/>
                <w:sz w:val="26"/>
                <w:szCs w:val="26"/>
              </w:rPr>
              <w:t xml:space="preserve">Quyết định </w:t>
            </w:r>
            <w:r w:rsidR="00566E75" w:rsidRPr="00566E75">
              <w:rPr>
                <w:color w:val="000000"/>
                <w:sz w:val="26"/>
                <w:szCs w:val="26"/>
              </w:rPr>
              <w:t>việc ban hành Danh mục bí mật nhà nước trong lĩnh vực khoa học và công nghệ</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1295/QĐ-TTg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Quyết định ban hành Danh mục bí mật nhà nước lĩnh vực Y tế</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96/2020/NĐ-CP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24/</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Quy định xử phạt vi phạm hành chính trong lĩnh vực quản lý, bảo vệ biên giới quốc gia</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10/10/2020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00566E75"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1306/QĐ-TTg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26/</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Quyết định Về việc ban hành Danh mục Bí mật nhà nước của Quốc hội, cơ quan của Quốc hội, cơ quan thuộc Ủy ban Thường vụ Quốc hội, Tổng Thư ký Quốc hội, Văn phòng Quốc hội và Đoàn đại biểu Quốc hội</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8367A0">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98/2020/NĐ-CP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26/</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Quy định xử phạt vi phạm hành chính trong hoạt động thương mại sản xuất, buôn bán hàng giả, hàng cấm và bảo vệ quyền lợi người tiêu dùng</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15/10/2020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99/2020/NĐ-CP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26/</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Quy định xử phạt vi phạm hành chính trong lĩnh vực dầu khí, kinh doanh xăng dầu và khí</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11/10/2020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100/2020/NĐ-CP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28/</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của Chính phủ về kinh doanh hàng miễn thuế</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15/10/2020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1443/QĐ-BTTTT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Sửa đổi, bổ sung một số điều của Quyết định số 1458/QĐ-BTTTT ngày 01 tháng 9 năm 2017 quy định chức năng, nhiệm vụ, quyền hạn và cơ cấu tổ chức của Cục Viễn thông</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566E75" w:rsidP="00566E75">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Nghị định</w:t>
            </w:r>
            <w:r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94/2020/NĐ-CP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21/</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Nghị định Quy định cơ chế, chính sách ưu đãi đối với Trung tâm Đổi mới sáng tạo Quốc gia</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05/10/2020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r w:rsidR="00566E75" w:rsidRPr="00687D4C" w:rsidTr="008367A0">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687D4C" w:rsidP="008367A0">
            <w:pPr>
              <w:rPr>
                <w:color w:val="000000"/>
                <w:sz w:val="26"/>
                <w:szCs w:val="26"/>
              </w:rPr>
            </w:pPr>
            <w:r w:rsidRPr="00687D4C">
              <w:rPr>
                <w:color w:val="000000"/>
                <w:sz w:val="26"/>
                <w:szCs w:val="26"/>
              </w:rPr>
              <w:t>Thủ tướng</w:t>
            </w:r>
            <w:r w:rsidR="00566E75" w:rsidRPr="00566E7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rPr>
                <w:color w:val="000000"/>
                <w:sz w:val="26"/>
                <w:szCs w:val="26"/>
              </w:rPr>
            </w:pPr>
            <w:r w:rsidRPr="00566E75">
              <w:rPr>
                <w:color w:val="000000"/>
                <w:sz w:val="26"/>
                <w:szCs w:val="26"/>
              </w:rPr>
              <w:t>24/2020/QĐ-TTg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8367A0">
            <w:pPr>
              <w:jc w:val="center"/>
              <w:rPr>
                <w:color w:val="000000"/>
                <w:sz w:val="26"/>
                <w:szCs w:val="26"/>
              </w:rPr>
            </w:pPr>
            <w:r w:rsidRPr="00687D4C">
              <w:rPr>
                <w:color w:val="000000"/>
                <w:sz w:val="26"/>
                <w:szCs w:val="26"/>
              </w:rPr>
              <w:t>27/</w:t>
            </w:r>
            <w:r w:rsidRPr="00566E7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6E75" w:rsidRPr="00566E75" w:rsidRDefault="00566E75" w:rsidP="00687D4C">
            <w:pPr>
              <w:jc w:val="both"/>
              <w:rPr>
                <w:color w:val="000000"/>
                <w:sz w:val="26"/>
                <w:szCs w:val="26"/>
              </w:rPr>
            </w:pPr>
            <w:r w:rsidRPr="00566E75">
              <w:rPr>
                <w:color w:val="000000"/>
                <w:sz w:val="26"/>
                <w:szCs w:val="26"/>
              </w:rPr>
              <w:t>Quyết định sửa đổi, bổ sung một số điều của Quyết định số 28/2017/QĐ-TTg ngày 03 tháng 7 năm 2017 của Thủ tướng Chính phủ quy định chức năng, nhiệm vụ, quyền hạn và cơ cấu tổ chức của Tổng cục Lâm nghiệp thuộc Bộ Nông nghiệp và Phát triển nông thôn</w:t>
            </w:r>
          </w:p>
        </w:tc>
        <w:tc>
          <w:tcPr>
            <w:tcW w:w="1701" w:type="dxa"/>
            <w:tcBorders>
              <w:top w:val="single" w:sz="4" w:space="0" w:color="auto"/>
              <w:left w:val="single" w:sz="4" w:space="0" w:color="auto"/>
              <w:bottom w:val="single" w:sz="4" w:space="0" w:color="auto"/>
              <w:right w:val="single" w:sz="4" w:space="0" w:color="auto"/>
            </w:tcBorders>
            <w:vAlign w:val="center"/>
          </w:tcPr>
          <w:p w:rsidR="00566E75" w:rsidRPr="00566E75" w:rsidRDefault="00687D4C" w:rsidP="008367A0">
            <w:pPr>
              <w:rPr>
                <w:color w:val="000000"/>
                <w:sz w:val="26"/>
                <w:szCs w:val="26"/>
              </w:rPr>
            </w:pPr>
            <w:r>
              <w:rPr>
                <w:color w:val="000000"/>
                <w:sz w:val="26"/>
                <w:szCs w:val="26"/>
              </w:rPr>
              <w:t>20/10/2020</w:t>
            </w:r>
          </w:p>
        </w:tc>
        <w:tc>
          <w:tcPr>
            <w:tcW w:w="851" w:type="dxa"/>
            <w:tcBorders>
              <w:top w:val="single" w:sz="4" w:space="0" w:color="auto"/>
              <w:left w:val="single" w:sz="4" w:space="0" w:color="auto"/>
              <w:bottom w:val="single" w:sz="4" w:space="0" w:color="auto"/>
              <w:right w:val="single" w:sz="4" w:space="0" w:color="auto"/>
            </w:tcBorders>
            <w:vAlign w:val="center"/>
          </w:tcPr>
          <w:p w:rsidR="00566E75" w:rsidRPr="00687D4C" w:rsidRDefault="00566E75" w:rsidP="008367A0">
            <w:pPr>
              <w:spacing w:line="360" w:lineRule="exact"/>
              <w:jc w:val="center"/>
              <w:rPr>
                <w:b/>
                <w:bCs/>
                <w:color w:val="000000" w:themeColor="text1"/>
                <w:sz w:val="26"/>
                <w:szCs w:val="26"/>
              </w:rPr>
            </w:pPr>
          </w:p>
        </w:tc>
      </w:tr>
    </w:tbl>
    <w:p w:rsidR="00FF5BF2" w:rsidRPr="006364EF" w:rsidRDefault="00FF5BF2" w:rsidP="00FF5BF2">
      <w:pPr>
        <w:rPr>
          <w:rFonts w:ascii="Times New Roman" w:hAnsi="Times New Roman" w:cs="Times New Roman"/>
        </w:rPr>
      </w:pPr>
    </w:p>
    <w:p w:rsidR="00FF5BF2" w:rsidRDefault="00FF5BF2" w:rsidP="00FF5BF2"/>
    <w:p w:rsidR="00FF5BF2" w:rsidRDefault="00FF5BF2" w:rsidP="00FF5BF2"/>
    <w:p w:rsidR="00DE6126" w:rsidRDefault="009061B5"/>
    <w:sectPr w:rsidR="00DE6126" w:rsidSect="00E2246B">
      <w:foot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B5" w:rsidRDefault="009061B5" w:rsidP="0070770D">
      <w:pPr>
        <w:spacing w:after="0" w:line="240" w:lineRule="auto"/>
      </w:pPr>
      <w:r>
        <w:separator/>
      </w:r>
    </w:p>
  </w:endnote>
  <w:endnote w:type="continuationSeparator" w:id="1">
    <w:p w:rsidR="009061B5" w:rsidRDefault="009061B5" w:rsidP="00707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E2246B" w:rsidRDefault="0070770D">
        <w:pPr>
          <w:pStyle w:val="Footer"/>
          <w:jc w:val="center"/>
        </w:pPr>
        <w:r>
          <w:fldChar w:fldCharType="begin"/>
        </w:r>
        <w:r w:rsidR="000E0CA2">
          <w:instrText xml:space="preserve"> PAGE   \* MERGEFORMAT </w:instrText>
        </w:r>
        <w:r>
          <w:fldChar w:fldCharType="separate"/>
        </w:r>
        <w:r w:rsidR="00677671">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B5" w:rsidRDefault="009061B5" w:rsidP="0070770D">
      <w:pPr>
        <w:spacing w:after="0" w:line="240" w:lineRule="auto"/>
      </w:pPr>
      <w:r>
        <w:separator/>
      </w:r>
    </w:p>
  </w:footnote>
  <w:footnote w:type="continuationSeparator" w:id="1">
    <w:p w:rsidR="009061B5" w:rsidRDefault="009061B5" w:rsidP="00707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F5BF2"/>
    <w:rsid w:val="000E0CA2"/>
    <w:rsid w:val="00566E75"/>
    <w:rsid w:val="00677671"/>
    <w:rsid w:val="00687D4C"/>
    <w:rsid w:val="0070770D"/>
    <w:rsid w:val="009061B5"/>
    <w:rsid w:val="0096385F"/>
    <w:rsid w:val="009B7B32"/>
    <w:rsid w:val="00C11F20"/>
    <w:rsid w:val="00D936EC"/>
    <w:rsid w:val="00F553D3"/>
    <w:rsid w:val="00FF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B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F5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F2"/>
  </w:style>
</w:styles>
</file>

<file path=word/webSettings.xml><?xml version="1.0" encoding="utf-8"?>
<w:webSettings xmlns:r="http://schemas.openxmlformats.org/officeDocument/2006/relationships" xmlns:w="http://schemas.openxmlformats.org/wordprocessingml/2006/main">
  <w:divs>
    <w:div w:id="43870245">
      <w:bodyDiv w:val="1"/>
      <w:marLeft w:val="0"/>
      <w:marRight w:val="0"/>
      <w:marTop w:val="0"/>
      <w:marBottom w:val="0"/>
      <w:divBdr>
        <w:top w:val="none" w:sz="0" w:space="0" w:color="auto"/>
        <w:left w:val="none" w:sz="0" w:space="0" w:color="auto"/>
        <w:bottom w:val="none" w:sz="0" w:space="0" w:color="auto"/>
        <w:right w:val="none" w:sz="0" w:space="0" w:color="auto"/>
      </w:divBdr>
    </w:div>
    <w:div w:id="57897996">
      <w:bodyDiv w:val="1"/>
      <w:marLeft w:val="0"/>
      <w:marRight w:val="0"/>
      <w:marTop w:val="0"/>
      <w:marBottom w:val="0"/>
      <w:divBdr>
        <w:top w:val="none" w:sz="0" w:space="0" w:color="auto"/>
        <w:left w:val="none" w:sz="0" w:space="0" w:color="auto"/>
        <w:bottom w:val="none" w:sz="0" w:space="0" w:color="auto"/>
        <w:right w:val="none" w:sz="0" w:space="0" w:color="auto"/>
      </w:divBdr>
    </w:div>
    <w:div w:id="153881253">
      <w:bodyDiv w:val="1"/>
      <w:marLeft w:val="0"/>
      <w:marRight w:val="0"/>
      <w:marTop w:val="0"/>
      <w:marBottom w:val="0"/>
      <w:divBdr>
        <w:top w:val="none" w:sz="0" w:space="0" w:color="auto"/>
        <w:left w:val="none" w:sz="0" w:space="0" w:color="auto"/>
        <w:bottom w:val="none" w:sz="0" w:space="0" w:color="auto"/>
        <w:right w:val="none" w:sz="0" w:space="0" w:color="auto"/>
      </w:divBdr>
    </w:div>
    <w:div w:id="191571902">
      <w:bodyDiv w:val="1"/>
      <w:marLeft w:val="0"/>
      <w:marRight w:val="0"/>
      <w:marTop w:val="0"/>
      <w:marBottom w:val="0"/>
      <w:divBdr>
        <w:top w:val="none" w:sz="0" w:space="0" w:color="auto"/>
        <w:left w:val="none" w:sz="0" w:space="0" w:color="auto"/>
        <w:bottom w:val="none" w:sz="0" w:space="0" w:color="auto"/>
        <w:right w:val="none" w:sz="0" w:space="0" w:color="auto"/>
      </w:divBdr>
    </w:div>
    <w:div w:id="259414931">
      <w:bodyDiv w:val="1"/>
      <w:marLeft w:val="0"/>
      <w:marRight w:val="0"/>
      <w:marTop w:val="0"/>
      <w:marBottom w:val="0"/>
      <w:divBdr>
        <w:top w:val="none" w:sz="0" w:space="0" w:color="auto"/>
        <w:left w:val="none" w:sz="0" w:space="0" w:color="auto"/>
        <w:bottom w:val="none" w:sz="0" w:space="0" w:color="auto"/>
        <w:right w:val="none" w:sz="0" w:space="0" w:color="auto"/>
      </w:divBdr>
    </w:div>
    <w:div w:id="307515532">
      <w:bodyDiv w:val="1"/>
      <w:marLeft w:val="0"/>
      <w:marRight w:val="0"/>
      <w:marTop w:val="0"/>
      <w:marBottom w:val="0"/>
      <w:divBdr>
        <w:top w:val="none" w:sz="0" w:space="0" w:color="auto"/>
        <w:left w:val="none" w:sz="0" w:space="0" w:color="auto"/>
        <w:bottom w:val="none" w:sz="0" w:space="0" w:color="auto"/>
        <w:right w:val="none" w:sz="0" w:space="0" w:color="auto"/>
      </w:divBdr>
    </w:div>
    <w:div w:id="320736691">
      <w:bodyDiv w:val="1"/>
      <w:marLeft w:val="0"/>
      <w:marRight w:val="0"/>
      <w:marTop w:val="0"/>
      <w:marBottom w:val="0"/>
      <w:divBdr>
        <w:top w:val="none" w:sz="0" w:space="0" w:color="auto"/>
        <w:left w:val="none" w:sz="0" w:space="0" w:color="auto"/>
        <w:bottom w:val="none" w:sz="0" w:space="0" w:color="auto"/>
        <w:right w:val="none" w:sz="0" w:space="0" w:color="auto"/>
      </w:divBdr>
    </w:div>
    <w:div w:id="377314864">
      <w:bodyDiv w:val="1"/>
      <w:marLeft w:val="0"/>
      <w:marRight w:val="0"/>
      <w:marTop w:val="0"/>
      <w:marBottom w:val="0"/>
      <w:divBdr>
        <w:top w:val="none" w:sz="0" w:space="0" w:color="auto"/>
        <w:left w:val="none" w:sz="0" w:space="0" w:color="auto"/>
        <w:bottom w:val="none" w:sz="0" w:space="0" w:color="auto"/>
        <w:right w:val="none" w:sz="0" w:space="0" w:color="auto"/>
      </w:divBdr>
    </w:div>
    <w:div w:id="456072316">
      <w:bodyDiv w:val="1"/>
      <w:marLeft w:val="0"/>
      <w:marRight w:val="0"/>
      <w:marTop w:val="0"/>
      <w:marBottom w:val="0"/>
      <w:divBdr>
        <w:top w:val="none" w:sz="0" w:space="0" w:color="auto"/>
        <w:left w:val="none" w:sz="0" w:space="0" w:color="auto"/>
        <w:bottom w:val="none" w:sz="0" w:space="0" w:color="auto"/>
        <w:right w:val="none" w:sz="0" w:space="0" w:color="auto"/>
      </w:divBdr>
    </w:div>
    <w:div w:id="694773947">
      <w:bodyDiv w:val="1"/>
      <w:marLeft w:val="0"/>
      <w:marRight w:val="0"/>
      <w:marTop w:val="0"/>
      <w:marBottom w:val="0"/>
      <w:divBdr>
        <w:top w:val="none" w:sz="0" w:space="0" w:color="auto"/>
        <w:left w:val="none" w:sz="0" w:space="0" w:color="auto"/>
        <w:bottom w:val="none" w:sz="0" w:space="0" w:color="auto"/>
        <w:right w:val="none" w:sz="0" w:space="0" w:color="auto"/>
      </w:divBdr>
    </w:div>
    <w:div w:id="784231529">
      <w:bodyDiv w:val="1"/>
      <w:marLeft w:val="0"/>
      <w:marRight w:val="0"/>
      <w:marTop w:val="0"/>
      <w:marBottom w:val="0"/>
      <w:divBdr>
        <w:top w:val="none" w:sz="0" w:space="0" w:color="auto"/>
        <w:left w:val="none" w:sz="0" w:space="0" w:color="auto"/>
        <w:bottom w:val="none" w:sz="0" w:space="0" w:color="auto"/>
        <w:right w:val="none" w:sz="0" w:space="0" w:color="auto"/>
      </w:divBdr>
    </w:div>
    <w:div w:id="868180599">
      <w:bodyDiv w:val="1"/>
      <w:marLeft w:val="0"/>
      <w:marRight w:val="0"/>
      <w:marTop w:val="0"/>
      <w:marBottom w:val="0"/>
      <w:divBdr>
        <w:top w:val="none" w:sz="0" w:space="0" w:color="auto"/>
        <w:left w:val="none" w:sz="0" w:space="0" w:color="auto"/>
        <w:bottom w:val="none" w:sz="0" w:space="0" w:color="auto"/>
        <w:right w:val="none" w:sz="0" w:space="0" w:color="auto"/>
      </w:divBdr>
    </w:div>
    <w:div w:id="1290359856">
      <w:bodyDiv w:val="1"/>
      <w:marLeft w:val="0"/>
      <w:marRight w:val="0"/>
      <w:marTop w:val="0"/>
      <w:marBottom w:val="0"/>
      <w:divBdr>
        <w:top w:val="none" w:sz="0" w:space="0" w:color="auto"/>
        <w:left w:val="none" w:sz="0" w:space="0" w:color="auto"/>
        <w:bottom w:val="none" w:sz="0" w:space="0" w:color="auto"/>
        <w:right w:val="none" w:sz="0" w:space="0" w:color="auto"/>
      </w:divBdr>
    </w:div>
    <w:div w:id="1307395430">
      <w:bodyDiv w:val="1"/>
      <w:marLeft w:val="0"/>
      <w:marRight w:val="0"/>
      <w:marTop w:val="0"/>
      <w:marBottom w:val="0"/>
      <w:divBdr>
        <w:top w:val="none" w:sz="0" w:space="0" w:color="auto"/>
        <w:left w:val="none" w:sz="0" w:space="0" w:color="auto"/>
        <w:bottom w:val="none" w:sz="0" w:space="0" w:color="auto"/>
        <w:right w:val="none" w:sz="0" w:space="0" w:color="auto"/>
      </w:divBdr>
    </w:div>
    <w:div w:id="1499804806">
      <w:bodyDiv w:val="1"/>
      <w:marLeft w:val="0"/>
      <w:marRight w:val="0"/>
      <w:marTop w:val="0"/>
      <w:marBottom w:val="0"/>
      <w:divBdr>
        <w:top w:val="none" w:sz="0" w:space="0" w:color="auto"/>
        <w:left w:val="none" w:sz="0" w:space="0" w:color="auto"/>
        <w:bottom w:val="none" w:sz="0" w:space="0" w:color="auto"/>
        <w:right w:val="none" w:sz="0" w:space="0" w:color="auto"/>
      </w:divBdr>
    </w:div>
    <w:div w:id="1622421958">
      <w:bodyDiv w:val="1"/>
      <w:marLeft w:val="0"/>
      <w:marRight w:val="0"/>
      <w:marTop w:val="0"/>
      <w:marBottom w:val="0"/>
      <w:divBdr>
        <w:top w:val="none" w:sz="0" w:space="0" w:color="auto"/>
        <w:left w:val="none" w:sz="0" w:space="0" w:color="auto"/>
        <w:bottom w:val="none" w:sz="0" w:space="0" w:color="auto"/>
        <w:right w:val="none" w:sz="0" w:space="0" w:color="auto"/>
      </w:divBdr>
    </w:div>
    <w:div w:id="1743138833">
      <w:bodyDiv w:val="1"/>
      <w:marLeft w:val="0"/>
      <w:marRight w:val="0"/>
      <w:marTop w:val="0"/>
      <w:marBottom w:val="0"/>
      <w:divBdr>
        <w:top w:val="none" w:sz="0" w:space="0" w:color="auto"/>
        <w:left w:val="none" w:sz="0" w:space="0" w:color="auto"/>
        <w:bottom w:val="none" w:sz="0" w:space="0" w:color="auto"/>
        <w:right w:val="none" w:sz="0" w:space="0" w:color="auto"/>
      </w:divBdr>
    </w:div>
    <w:div w:id="1865826754">
      <w:bodyDiv w:val="1"/>
      <w:marLeft w:val="0"/>
      <w:marRight w:val="0"/>
      <w:marTop w:val="0"/>
      <w:marBottom w:val="0"/>
      <w:divBdr>
        <w:top w:val="none" w:sz="0" w:space="0" w:color="auto"/>
        <w:left w:val="none" w:sz="0" w:space="0" w:color="auto"/>
        <w:bottom w:val="none" w:sz="0" w:space="0" w:color="auto"/>
        <w:right w:val="none" w:sz="0" w:space="0" w:color="auto"/>
      </w:divBdr>
    </w:div>
    <w:div w:id="1982923571">
      <w:bodyDiv w:val="1"/>
      <w:marLeft w:val="0"/>
      <w:marRight w:val="0"/>
      <w:marTop w:val="0"/>
      <w:marBottom w:val="0"/>
      <w:divBdr>
        <w:top w:val="none" w:sz="0" w:space="0" w:color="auto"/>
        <w:left w:val="none" w:sz="0" w:space="0" w:color="auto"/>
        <w:bottom w:val="none" w:sz="0" w:space="0" w:color="auto"/>
        <w:right w:val="none" w:sz="0" w:space="0" w:color="auto"/>
      </w:divBdr>
    </w:div>
    <w:div w:id="20596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2020-09-03T00:53:00Z</dcterms:created>
  <dcterms:modified xsi:type="dcterms:W3CDTF">2020-09-09T01:31:00Z</dcterms:modified>
</cp:coreProperties>
</file>