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B4F56" w:rsidTr="006C22DB">
        <w:trPr>
          <w:trHeight w:val="795"/>
        </w:trPr>
        <w:tc>
          <w:tcPr>
            <w:tcW w:w="4211" w:type="dxa"/>
            <w:hideMark/>
          </w:tcPr>
          <w:p w:rsidR="000B4F56" w:rsidRDefault="000B4F56" w:rsidP="006C22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UBND TỈNH TUYÊN QUANG</w:t>
            </w:r>
          </w:p>
          <w:p w:rsidR="000B4F56" w:rsidRDefault="000B4F56" w:rsidP="006C22DB">
            <w:pPr>
              <w:spacing w:after="0" w:line="240" w:lineRule="auto"/>
              <w:jc w:val="center"/>
              <w:rPr>
                <w:rFonts w:ascii="Times New Roman" w:hAnsi="Times New Roman" w:cs="Times New Roman"/>
                <w:sz w:val="28"/>
                <w:szCs w:val="28"/>
              </w:rPr>
            </w:pPr>
            <w:r w:rsidRPr="00E8448E">
              <w:pict>
                <v:line id="_x0000_s1026" style="position:absolute;left:0;text-align:left;z-index:251658240" from="62.15pt,16.5pt" to="136.95pt,16.5pt"/>
              </w:pict>
            </w:r>
            <w:r>
              <w:rPr>
                <w:rFonts w:ascii="Times New Roman" w:hAnsi="Times New Roman" w:cs="Times New Roman"/>
                <w:b/>
                <w:sz w:val="28"/>
                <w:szCs w:val="28"/>
              </w:rPr>
              <w:t>VĂN PHÒNG</w:t>
            </w:r>
          </w:p>
        </w:tc>
        <w:tc>
          <w:tcPr>
            <w:tcW w:w="3268" w:type="dxa"/>
          </w:tcPr>
          <w:p w:rsidR="000B4F56" w:rsidRDefault="000B4F56" w:rsidP="006C22DB">
            <w:pPr>
              <w:spacing w:after="0" w:line="240" w:lineRule="auto"/>
              <w:jc w:val="center"/>
              <w:rPr>
                <w:rFonts w:ascii="Times New Roman" w:hAnsi="Times New Roman" w:cs="Times New Roman"/>
                <w:b/>
                <w:sz w:val="28"/>
                <w:szCs w:val="28"/>
              </w:rPr>
            </w:pPr>
          </w:p>
        </w:tc>
        <w:tc>
          <w:tcPr>
            <w:tcW w:w="6654" w:type="dxa"/>
            <w:hideMark/>
          </w:tcPr>
          <w:p w:rsidR="000B4F56" w:rsidRDefault="000B4F56" w:rsidP="006C22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0B4F56" w:rsidRDefault="000B4F56" w:rsidP="006C22DB">
            <w:pPr>
              <w:spacing w:after="0" w:line="240" w:lineRule="auto"/>
              <w:jc w:val="center"/>
              <w:rPr>
                <w:rFonts w:ascii="Times New Roman" w:hAnsi="Times New Roman" w:cs="Times New Roman"/>
                <w:b/>
                <w:sz w:val="28"/>
                <w:szCs w:val="28"/>
              </w:rPr>
            </w:pPr>
            <w:r w:rsidRPr="00E8448E">
              <w:pict>
                <v:line id="_x0000_s1027" style="position:absolute;left:0;text-align:left;z-index:251658240" from="71.1pt,16.6pt" to="251.85pt,16.6pt"/>
              </w:pict>
            </w:r>
            <w:r>
              <w:rPr>
                <w:rFonts w:ascii="Times New Roman" w:hAnsi="Times New Roman" w:cs="Times New Roman"/>
                <w:b/>
                <w:sz w:val="28"/>
                <w:szCs w:val="28"/>
              </w:rPr>
              <w:t>Độc lập – Tự do – Hạnh phúc</w:t>
            </w:r>
          </w:p>
        </w:tc>
      </w:tr>
      <w:tr w:rsidR="000B4F56" w:rsidTr="006C22DB">
        <w:trPr>
          <w:trHeight w:val="390"/>
        </w:trPr>
        <w:tc>
          <w:tcPr>
            <w:tcW w:w="4211" w:type="dxa"/>
            <w:hideMark/>
          </w:tcPr>
          <w:p w:rsidR="000B4F56" w:rsidRDefault="000B4F56" w:rsidP="006C22DB">
            <w:pPr>
              <w:spacing w:after="0" w:line="240" w:lineRule="auto"/>
              <w:jc w:val="center"/>
              <w:rPr>
                <w:rFonts w:ascii="Times New Roman" w:hAnsi="Times New Roman" w:cs="Times New Roman"/>
                <w:b/>
                <w:sz w:val="28"/>
                <w:szCs w:val="28"/>
              </w:rPr>
            </w:pPr>
          </w:p>
        </w:tc>
        <w:tc>
          <w:tcPr>
            <w:tcW w:w="3268" w:type="dxa"/>
          </w:tcPr>
          <w:p w:rsidR="000B4F56" w:rsidRDefault="000B4F56" w:rsidP="006C22DB">
            <w:pPr>
              <w:spacing w:after="0" w:line="240" w:lineRule="auto"/>
              <w:jc w:val="center"/>
              <w:rPr>
                <w:rFonts w:ascii="Times New Roman" w:hAnsi="Times New Roman" w:cs="Times New Roman"/>
                <w:b/>
                <w:sz w:val="28"/>
                <w:szCs w:val="28"/>
              </w:rPr>
            </w:pPr>
          </w:p>
        </w:tc>
        <w:tc>
          <w:tcPr>
            <w:tcW w:w="6654" w:type="dxa"/>
            <w:hideMark/>
          </w:tcPr>
          <w:p w:rsidR="000B4F56" w:rsidRDefault="000B4F56" w:rsidP="006C22DB">
            <w:pPr>
              <w:spacing w:after="0" w:line="240" w:lineRule="auto"/>
              <w:jc w:val="center"/>
              <w:rPr>
                <w:rFonts w:ascii="Times New Roman" w:hAnsi="Times New Roman" w:cs="Times New Roman"/>
                <w:b/>
                <w:sz w:val="28"/>
                <w:szCs w:val="28"/>
              </w:rPr>
            </w:pPr>
          </w:p>
        </w:tc>
      </w:tr>
    </w:tbl>
    <w:p w:rsidR="000B4F56" w:rsidRDefault="000B4F56" w:rsidP="000B4F56">
      <w:pPr>
        <w:spacing w:after="0"/>
        <w:jc w:val="center"/>
        <w:rPr>
          <w:rFonts w:ascii="Times New Roman" w:hAnsi="Times New Roman" w:cs="Times New Roman"/>
          <w:b/>
          <w:sz w:val="28"/>
          <w:szCs w:val="28"/>
        </w:rPr>
      </w:pPr>
    </w:p>
    <w:p w:rsidR="000B4F56" w:rsidRDefault="000B4F56" w:rsidP="000B4F56">
      <w:pPr>
        <w:spacing w:after="0"/>
        <w:jc w:val="center"/>
        <w:rPr>
          <w:rFonts w:ascii="Times New Roman" w:hAnsi="Times New Roman" w:cs="Times New Roman"/>
          <w:b/>
          <w:sz w:val="28"/>
          <w:szCs w:val="28"/>
        </w:rPr>
      </w:pPr>
      <w:r>
        <w:rPr>
          <w:rFonts w:ascii="Times New Roman" w:hAnsi="Times New Roman" w:cs="Times New Roman"/>
          <w:b/>
          <w:sz w:val="28"/>
          <w:szCs w:val="28"/>
        </w:rPr>
        <w:t>BIỂU TỔNG HỢP DANH MỤC VĂN BẢN CÁC CƠ QUAN TRUNG ƯƠNG ĐẾN</w:t>
      </w:r>
    </w:p>
    <w:p w:rsidR="000B4F56" w:rsidRDefault="000B4F56" w:rsidP="000B4F56">
      <w:pPr>
        <w:spacing w:after="0"/>
        <w:jc w:val="center"/>
        <w:rPr>
          <w:rFonts w:ascii="Times New Roman" w:hAnsi="Times New Roman" w:cs="Times New Roman"/>
          <w:b/>
          <w:sz w:val="28"/>
          <w:szCs w:val="28"/>
        </w:rPr>
      </w:pPr>
      <w:r>
        <w:rPr>
          <w:rFonts w:ascii="Times New Roman" w:hAnsi="Times New Roman" w:cs="Times New Roman"/>
          <w:b/>
          <w:sz w:val="28"/>
          <w:szCs w:val="28"/>
        </w:rPr>
        <w:t>Từ ngày 01/02/2021 đến ngày 10/02/2021</w:t>
      </w:r>
    </w:p>
    <w:p w:rsidR="00577517" w:rsidRDefault="00577517" w:rsidP="000B4F56">
      <w:pPr>
        <w:spacing w:after="0"/>
        <w:jc w:val="center"/>
        <w:rPr>
          <w:rFonts w:ascii="Times New Roman" w:hAnsi="Times New Roman" w:cs="Times New Roman"/>
          <w:b/>
          <w:sz w:val="28"/>
          <w:szCs w:val="28"/>
        </w:rPr>
      </w:pPr>
    </w:p>
    <w:tbl>
      <w:tblPr>
        <w:tblStyle w:val="TableGrid"/>
        <w:tblW w:w="15341" w:type="dxa"/>
        <w:tblInd w:w="-774" w:type="dxa"/>
        <w:tblLayout w:type="fixed"/>
        <w:tblLook w:val="01E0"/>
      </w:tblPr>
      <w:tblGrid>
        <w:gridCol w:w="818"/>
        <w:gridCol w:w="3041"/>
        <w:gridCol w:w="2126"/>
        <w:gridCol w:w="1985"/>
        <w:gridCol w:w="4678"/>
        <w:gridCol w:w="1701"/>
        <w:gridCol w:w="992"/>
      </w:tblGrid>
      <w:tr w:rsidR="000B4F56" w:rsidRPr="006038CB" w:rsidTr="00C20507">
        <w:trPr>
          <w:tblHeader/>
        </w:trPr>
        <w:tc>
          <w:tcPr>
            <w:tcW w:w="818" w:type="dxa"/>
            <w:tcBorders>
              <w:top w:val="single" w:sz="4" w:space="0" w:color="auto"/>
              <w:left w:val="single" w:sz="4" w:space="0" w:color="auto"/>
              <w:bottom w:val="single" w:sz="4" w:space="0" w:color="auto"/>
              <w:right w:val="single" w:sz="4" w:space="0" w:color="auto"/>
            </w:tcBorders>
            <w:vAlign w:val="center"/>
            <w:hideMark/>
          </w:tcPr>
          <w:p w:rsidR="000B4F56" w:rsidRPr="006038CB" w:rsidRDefault="000B4F56" w:rsidP="006C22DB">
            <w:pPr>
              <w:spacing w:before="120" w:after="120"/>
              <w:jc w:val="center"/>
              <w:rPr>
                <w:b/>
                <w:bCs/>
                <w:sz w:val="27"/>
                <w:szCs w:val="27"/>
              </w:rPr>
            </w:pPr>
            <w:r w:rsidRPr="006038CB">
              <w:rPr>
                <w:b/>
                <w:bCs/>
                <w:sz w:val="27"/>
                <w:szCs w:val="27"/>
              </w:rPr>
              <w:t>TT</w:t>
            </w:r>
          </w:p>
          <w:p w:rsidR="000B4F56" w:rsidRPr="006038CB" w:rsidRDefault="000B4F56" w:rsidP="006C22DB">
            <w:pPr>
              <w:spacing w:before="120" w:after="120"/>
              <w:jc w:val="center"/>
              <w:rPr>
                <w:b/>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0B4F56" w:rsidRPr="006038CB" w:rsidRDefault="000B4F56" w:rsidP="006C22DB">
            <w:pPr>
              <w:spacing w:before="120" w:after="120"/>
              <w:jc w:val="center"/>
              <w:rPr>
                <w:b/>
                <w:bCs/>
                <w:sz w:val="27"/>
                <w:szCs w:val="27"/>
              </w:rPr>
            </w:pPr>
            <w:r w:rsidRPr="006038CB">
              <w:rPr>
                <w:b/>
                <w:bCs/>
                <w:sz w:val="27"/>
                <w:szCs w:val="27"/>
              </w:rPr>
              <w:t>Tên cơ quan, tổ chức ban hành văn bản</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4F56" w:rsidRPr="006038CB" w:rsidRDefault="000B4F56" w:rsidP="006C22DB">
            <w:pPr>
              <w:spacing w:before="120" w:after="120"/>
              <w:jc w:val="center"/>
              <w:rPr>
                <w:b/>
                <w:bCs/>
                <w:sz w:val="27"/>
                <w:szCs w:val="27"/>
              </w:rPr>
            </w:pPr>
            <w:r w:rsidRPr="006038CB">
              <w:rPr>
                <w:b/>
                <w:bCs/>
                <w:sz w:val="27"/>
                <w:szCs w:val="27"/>
              </w:rPr>
              <w:t>Số, ký hiệu văn bản</w:t>
            </w:r>
          </w:p>
        </w:tc>
        <w:tc>
          <w:tcPr>
            <w:tcW w:w="1985" w:type="dxa"/>
            <w:tcBorders>
              <w:top w:val="single" w:sz="4" w:space="0" w:color="auto"/>
              <w:left w:val="single" w:sz="4" w:space="0" w:color="auto"/>
              <w:bottom w:val="single" w:sz="4" w:space="0" w:color="auto"/>
              <w:right w:val="single" w:sz="4" w:space="0" w:color="auto"/>
            </w:tcBorders>
            <w:vAlign w:val="center"/>
            <w:hideMark/>
          </w:tcPr>
          <w:p w:rsidR="000B4F56" w:rsidRPr="006038CB" w:rsidRDefault="000B4F56" w:rsidP="006C22DB">
            <w:pPr>
              <w:spacing w:before="120" w:after="120"/>
              <w:jc w:val="center"/>
              <w:rPr>
                <w:b/>
                <w:bCs/>
                <w:sz w:val="27"/>
                <w:szCs w:val="27"/>
              </w:rPr>
            </w:pPr>
            <w:r w:rsidRPr="006038CB">
              <w:rPr>
                <w:b/>
                <w:bCs/>
                <w:sz w:val="27"/>
                <w:szCs w:val="27"/>
              </w:rPr>
              <w:t>Ngày, tháng, năm ban hành Văn bản</w:t>
            </w:r>
          </w:p>
        </w:tc>
        <w:tc>
          <w:tcPr>
            <w:tcW w:w="4678" w:type="dxa"/>
            <w:tcBorders>
              <w:top w:val="single" w:sz="4" w:space="0" w:color="auto"/>
              <w:left w:val="single" w:sz="4" w:space="0" w:color="auto"/>
              <w:bottom w:val="single" w:sz="4" w:space="0" w:color="auto"/>
              <w:right w:val="single" w:sz="4" w:space="0" w:color="auto"/>
            </w:tcBorders>
            <w:vAlign w:val="center"/>
            <w:hideMark/>
          </w:tcPr>
          <w:p w:rsidR="000B4F56" w:rsidRPr="006038CB" w:rsidRDefault="000B4F56" w:rsidP="008949A3">
            <w:pPr>
              <w:jc w:val="center"/>
              <w:rPr>
                <w:b/>
                <w:bCs/>
                <w:sz w:val="27"/>
                <w:szCs w:val="27"/>
              </w:rPr>
            </w:pPr>
            <w:r w:rsidRPr="006038CB">
              <w:rPr>
                <w:b/>
                <w:bCs/>
                <w:sz w:val="27"/>
                <w:szCs w:val="27"/>
              </w:rPr>
              <w:t>Tên loại và trích yếu</w:t>
            </w:r>
          </w:p>
          <w:p w:rsidR="000B4F56" w:rsidRPr="006038CB" w:rsidRDefault="000B4F56" w:rsidP="008949A3">
            <w:pPr>
              <w:jc w:val="center"/>
              <w:rPr>
                <w:b/>
                <w:bCs/>
                <w:sz w:val="27"/>
                <w:szCs w:val="27"/>
              </w:rPr>
            </w:pPr>
            <w:r w:rsidRPr="006038CB">
              <w:rPr>
                <w:b/>
                <w:bCs/>
                <w:sz w:val="27"/>
                <w:szCs w:val="27"/>
              </w:rPr>
              <w:t>nội dung của Văn bản</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4F56" w:rsidRPr="006038CB" w:rsidRDefault="000B4F56" w:rsidP="006C22DB">
            <w:pPr>
              <w:spacing w:before="120" w:after="120"/>
              <w:jc w:val="center"/>
              <w:rPr>
                <w:b/>
                <w:sz w:val="27"/>
                <w:szCs w:val="27"/>
              </w:rPr>
            </w:pPr>
            <w:r w:rsidRPr="006038CB">
              <w:rPr>
                <w:b/>
                <w:sz w:val="27"/>
                <w:szCs w:val="27"/>
              </w:rPr>
              <w:t>Hiệu lực thi hành</w:t>
            </w:r>
          </w:p>
        </w:tc>
        <w:tc>
          <w:tcPr>
            <w:tcW w:w="992" w:type="dxa"/>
            <w:tcBorders>
              <w:top w:val="single" w:sz="4" w:space="0" w:color="auto"/>
              <w:left w:val="single" w:sz="4" w:space="0" w:color="auto"/>
              <w:bottom w:val="single" w:sz="4" w:space="0" w:color="auto"/>
              <w:right w:val="single" w:sz="4" w:space="0" w:color="auto"/>
            </w:tcBorders>
            <w:vAlign w:val="center"/>
            <w:hideMark/>
          </w:tcPr>
          <w:p w:rsidR="000B4F56" w:rsidRPr="006038CB" w:rsidRDefault="000B4F56" w:rsidP="006C22DB">
            <w:pPr>
              <w:spacing w:before="120" w:after="120"/>
              <w:jc w:val="center"/>
              <w:rPr>
                <w:b/>
                <w:bCs/>
                <w:sz w:val="27"/>
                <w:szCs w:val="27"/>
              </w:rPr>
            </w:pPr>
            <w:r w:rsidRPr="006038CB">
              <w:rPr>
                <w:b/>
                <w:bCs/>
                <w:sz w:val="27"/>
                <w:szCs w:val="27"/>
              </w:rPr>
              <w:t>Ghi chú</w:t>
            </w:r>
          </w:p>
        </w:tc>
      </w:tr>
      <w:tr w:rsidR="006038CB"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038CB" w:rsidRPr="006038CB" w:rsidRDefault="006038CB"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038CB" w:rsidRPr="00577517" w:rsidRDefault="006038CB" w:rsidP="006C22DB">
            <w:pPr>
              <w:rPr>
                <w:color w:val="000000"/>
                <w:sz w:val="27"/>
                <w:szCs w:val="27"/>
              </w:rPr>
            </w:pPr>
            <w:r w:rsidRPr="00577517">
              <w:rPr>
                <w:color w:val="000000"/>
                <w:sz w:val="27"/>
                <w:szCs w:val="27"/>
              </w:rPr>
              <w:t>Bộ Tài Chính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38CB" w:rsidRPr="00577517" w:rsidRDefault="006038CB" w:rsidP="006C22DB">
            <w:pPr>
              <w:rPr>
                <w:color w:val="000000"/>
                <w:sz w:val="27"/>
                <w:szCs w:val="27"/>
              </w:rPr>
            </w:pPr>
            <w:r w:rsidRPr="00577517">
              <w:rPr>
                <w:color w:val="000000"/>
                <w:sz w:val="27"/>
                <w:szCs w:val="27"/>
              </w:rPr>
              <w:t>122/</w:t>
            </w:r>
            <w:r>
              <w:rPr>
                <w:color w:val="000000"/>
                <w:sz w:val="27"/>
                <w:szCs w:val="27"/>
              </w:rPr>
              <w:t>2020/</w:t>
            </w:r>
            <w:r w:rsidRPr="00577517">
              <w:rPr>
                <w:color w:val="000000"/>
                <w:sz w:val="27"/>
                <w:szCs w:val="27"/>
              </w:rPr>
              <w:t>TT-BTC</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38CB" w:rsidRPr="00577517" w:rsidRDefault="006239CC" w:rsidP="006239CC">
            <w:pPr>
              <w:jc w:val="center"/>
              <w:rPr>
                <w:color w:val="000000"/>
                <w:sz w:val="27"/>
                <w:szCs w:val="27"/>
              </w:rPr>
            </w:pPr>
            <w:r>
              <w:rPr>
                <w:color w:val="000000"/>
                <w:sz w:val="27"/>
                <w:szCs w:val="27"/>
              </w:rPr>
              <w:t>31/12</w:t>
            </w:r>
            <w:r w:rsidR="006038CB" w:rsidRPr="00577517">
              <w:rPr>
                <w:color w:val="000000"/>
                <w:sz w:val="27"/>
                <w:szCs w:val="27"/>
              </w:rPr>
              <w:t>/202</w:t>
            </w:r>
            <w:r>
              <w:rPr>
                <w:color w:val="000000"/>
                <w:sz w:val="27"/>
                <w:szCs w:val="27"/>
              </w:rPr>
              <w:t>0</w:t>
            </w:r>
          </w:p>
        </w:tc>
        <w:tc>
          <w:tcPr>
            <w:tcW w:w="4678" w:type="dxa"/>
            <w:tcBorders>
              <w:top w:val="single" w:sz="4" w:space="0" w:color="auto"/>
              <w:left w:val="single" w:sz="4" w:space="0" w:color="auto"/>
              <w:bottom w:val="single" w:sz="4" w:space="0" w:color="auto"/>
              <w:right w:val="single" w:sz="4" w:space="0" w:color="auto"/>
            </w:tcBorders>
            <w:vAlign w:val="center"/>
            <w:hideMark/>
          </w:tcPr>
          <w:p w:rsidR="006038CB" w:rsidRPr="00577517" w:rsidRDefault="006038CB" w:rsidP="008949A3">
            <w:pPr>
              <w:jc w:val="both"/>
              <w:rPr>
                <w:color w:val="000000"/>
                <w:sz w:val="27"/>
                <w:szCs w:val="27"/>
              </w:rPr>
            </w:pPr>
            <w:r w:rsidRPr="00577517">
              <w:rPr>
                <w:color w:val="000000"/>
                <w:sz w:val="27"/>
                <w:szCs w:val="27"/>
              </w:rPr>
              <w:t>Hướng dẫn chế độ công bố thông tin và báo cáo theo quy định của Nghị định số 153/2020/NĐ-CP ngày 31 tháng 12 năm 2020 của Chính phủ quy định về chào bén, giao dịch trái phiếu doanh nghiệp riêng lẻ tại thị trường trong nước và chào bán trái phiếu doanh nghiệp ra thị trường quốc tế</w:t>
            </w:r>
          </w:p>
        </w:tc>
        <w:tc>
          <w:tcPr>
            <w:tcW w:w="1701" w:type="dxa"/>
            <w:tcBorders>
              <w:top w:val="single" w:sz="4" w:space="0" w:color="auto"/>
              <w:left w:val="single" w:sz="4" w:space="0" w:color="auto"/>
              <w:bottom w:val="single" w:sz="4" w:space="0" w:color="auto"/>
              <w:right w:val="single" w:sz="4" w:space="0" w:color="auto"/>
            </w:tcBorders>
            <w:vAlign w:val="center"/>
          </w:tcPr>
          <w:p w:rsidR="006038CB" w:rsidRPr="00577517" w:rsidRDefault="006239CC" w:rsidP="006C22DB">
            <w:pPr>
              <w:rPr>
                <w:color w:val="000000"/>
                <w:sz w:val="27"/>
                <w:szCs w:val="27"/>
              </w:rPr>
            </w:pPr>
            <w:r>
              <w:rPr>
                <w:color w:val="000000"/>
                <w:sz w:val="27"/>
                <w:szCs w:val="27"/>
              </w:rPr>
              <w:t>15/02/2021</w:t>
            </w:r>
          </w:p>
        </w:tc>
        <w:tc>
          <w:tcPr>
            <w:tcW w:w="992" w:type="dxa"/>
            <w:tcBorders>
              <w:top w:val="single" w:sz="4" w:space="0" w:color="auto"/>
              <w:left w:val="single" w:sz="4" w:space="0" w:color="auto"/>
              <w:bottom w:val="single" w:sz="4" w:space="0" w:color="auto"/>
              <w:right w:val="single" w:sz="4" w:space="0" w:color="auto"/>
            </w:tcBorders>
            <w:vAlign w:val="center"/>
          </w:tcPr>
          <w:p w:rsidR="006038CB" w:rsidRPr="006038CB" w:rsidRDefault="006038CB" w:rsidP="006C22DB">
            <w:pPr>
              <w:spacing w:before="120" w:after="120"/>
              <w:jc w:val="center"/>
              <w:rPr>
                <w:b/>
                <w:bCs/>
                <w:sz w:val="27"/>
                <w:szCs w:val="27"/>
              </w:rPr>
            </w:pPr>
          </w:p>
        </w:tc>
      </w:tr>
      <w:tr w:rsidR="006038CB"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038CB" w:rsidRPr="006038CB" w:rsidRDefault="006038CB"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038CB" w:rsidRPr="00577517" w:rsidRDefault="006038CB" w:rsidP="006C22DB">
            <w:pPr>
              <w:rPr>
                <w:color w:val="000000"/>
                <w:sz w:val="27"/>
                <w:szCs w:val="27"/>
              </w:rPr>
            </w:pPr>
            <w:r w:rsidRPr="00577517">
              <w:rPr>
                <w:color w:val="000000"/>
                <w:sz w:val="27"/>
                <w:szCs w:val="27"/>
              </w:rPr>
              <w:t>Bộ Tài Chính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38CB" w:rsidRPr="00577517" w:rsidRDefault="006239CC" w:rsidP="006C22DB">
            <w:pPr>
              <w:rPr>
                <w:color w:val="000000"/>
                <w:sz w:val="27"/>
                <w:szCs w:val="27"/>
              </w:rPr>
            </w:pPr>
            <w:r>
              <w:rPr>
                <w:color w:val="000000"/>
                <w:sz w:val="27"/>
                <w:szCs w:val="27"/>
              </w:rPr>
              <w:t>0</w:t>
            </w:r>
            <w:r w:rsidR="006038CB" w:rsidRPr="00577517">
              <w:rPr>
                <w:color w:val="000000"/>
                <w:sz w:val="27"/>
                <w:szCs w:val="27"/>
              </w:rPr>
              <w:t>5/</w:t>
            </w:r>
            <w:r w:rsidR="008949A3">
              <w:rPr>
                <w:color w:val="000000"/>
                <w:sz w:val="27"/>
                <w:szCs w:val="27"/>
              </w:rPr>
              <w:t>2021/</w:t>
            </w:r>
            <w:r w:rsidR="006038CB" w:rsidRPr="00577517">
              <w:rPr>
                <w:color w:val="000000"/>
                <w:sz w:val="27"/>
                <w:szCs w:val="27"/>
              </w:rPr>
              <w:t>TT-BTC</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38CB" w:rsidRPr="00577517" w:rsidRDefault="006239CC" w:rsidP="006C22DB">
            <w:pPr>
              <w:jc w:val="center"/>
              <w:rPr>
                <w:color w:val="000000"/>
                <w:sz w:val="27"/>
                <w:szCs w:val="27"/>
              </w:rPr>
            </w:pPr>
            <w:r>
              <w:rPr>
                <w:color w:val="000000"/>
                <w:sz w:val="27"/>
                <w:szCs w:val="27"/>
              </w:rPr>
              <w:t>20/01</w:t>
            </w:r>
            <w:r w:rsidR="006038CB" w:rsidRPr="00577517">
              <w:rPr>
                <w:color w:val="000000"/>
                <w:sz w:val="27"/>
                <w:szCs w:val="27"/>
              </w:rPr>
              <w:t>/2021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038CB" w:rsidRPr="00577517" w:rsidRDefault="006038CB" w:rsidP="008949A3">
            <w:pPr>
              <w:jc w:val="both"/>
              <w:rPr>
                <w:color w:val="000000"/>
                <w:sz w:val="27"/>
                <w:szCs w:val="27"/>
              </w:rPr>
            </w:pPr>
            <w:r w:rsidRPr="00577517">
              <w:rPr>
                <w:color w:val="000000"/>
                <w:sz w:val="27"/>
                <w:szCs w:val="27"/>
              </w:rPr>
              <w:t>Sửa đổi, bổ sung một số điều của Thông tư số 223/2016/TT-BTC ngày 10 tháng 11 năm 2016 của Bộ trưởng Bộ Tài chính quy định mức thu, chế độ thu, nộp, quản lý và sử dụng phí thẩm định tiêu chuẩn, điều kiện hành nghề Thừa phát lại; phí thẩm định điều kiện thành lập, hoạt động Văn phòng Thừa phát lại</w:t>
            </w:r>
          </w:p>
        </w:tc>
        <w:tc>
          <w:tcPr>
            <w:tcW w:w="1701" w:type="dxa"/>
            <w:tcBorders>
              <w:top w:val="single" w:sz="4" w:space="0" w:color="auto"/>
              <w:left w:val="single" w:sz="4" w:space="0" w:color="auto"/>
              <w:bottom w:val="single" w:sz="4" w:space="0" w:color="auto"/>
              <w:right w:val="single" w:sz="4" w:space="0" w:color="auto"/>
            </w:tcBorders>
            <w:vAlign w:val="center"/>
          </w:tcPr>
          <w:p w:rsidR="006038CB" w:rsidRPr="00577517" w:rsidRDefault="006239CC" w:rsidP="006C22DB">
            <w:pPr>
              <w:rPr>
                <w:color w:val="000000"/>
                <w:sz w:val="27"/>
                <w:szCs w:val="27"/>
              </w:rPr>
            </w:pPr>
            <w:r>
              <w:rPr>
                <w:color w:val="000000"/>
                <w:sz w:val="27"/>
                <w:szCs w:val="27"/>
              </w:rPr>
              <w:t>06/3/2021</w:t>
            </w:r>
          </w:p>
        </w:tc>
        <w:tc>
          <w:tcPr>
            <w:tcW w:w="992" w:type="dxa"/>
            <w:tcBorders>
              <w:top w:val="single" w:sz="4" w:space="0" w:color="auto"/>
              <w:left w:val="single" w:sz="4" w:space="0" w:color="auto"/>
              <w:bottom w:val="single" w:sz="4" w:space="0" w:color="auto"/>
              <w:right w:val="single" w:sz="4" w:space="0" w:color="auto"/>
            </w:tcBorders>
            <w:vAlign w:val="center"/>
          </w:tcPr>
          <w:p w:rsidR="006038CB" w:rsidRPr="006038CB" w:rsidRDefault="006038CB" w:rsidP="006C22DB">
            <w:pPr>
              <w:rPr>
                <w:color w:val="000000"/>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Bộ Tài Chính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12/</w:t>
            </w:r>
            <w:r>
              <w:rPr>
                <w:color w:val="000000"/>
                <w:sz w:val="27"/>
                <w:szCs w:val="27"/>
              </w:rPr>
              <w:t>2021/</w:t>
            </w:r>
            <w:r w:rsidRPr="00577517">
              <w:rPr>
                <w:color w:val="000000"/>
                <w:sz w:val="27"/>
                <w:szCs w:val="27"/>
              </w:rPr>
              <w:t>TT-BTC</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239CC">
            <w:pPr>
              <w:jc w:val="center"/>
              <w:rPr>
                <w:color w:val="000000"/>
                <w:sz w:val="27"/>
                <w:szCs w:val="27"/>
              </w:rPr>
            </w:pPr>
            <w:r w:rsidRPr="00577517">
              <w:rPr>
                <w:color w:val="000000"/>
                <w:sz w:val="27"/>
                <w:szCs w:val="27"/>
              </w:rPr>
              <w:t>0</w:t>
            </w:r>
            <w:r>
              <w:rPr>
                <w:color w:val="000000"/>
                <w:sz w:val="27"/>
                <w:szCs w:val="27"/>
              </w:rPr>
              <w:t>8</w:t>
            </w:r>
            <w:r w:rsidRPr="00577517">
              <w:rPr>
                <w:color w:val="000000"/>
                <w:sz w:val="27"/>
                <w:szCs w:val="27"/>
              </w:rPr>
              <w:t>/02/2021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239CC">
            <w:pPr>
              <w:jc w:val="both"/>
              <w:rPr>
                <w:color w:val="000000"/>
                <w:sz w:val="27"/>
                <w:szCs w:val="27"/>
              </w:rPr>
            </w:pPr>
            <w:r w:rsidRPr="00577517">
              <w:rPr>
                <w:color w:val="000000"/>
                <w:sz w:val="27"/>
                <w:szCs w:val="27"/>
              </w:rPr>
              <w:t xml:space="preserve">Thông tư quy định </w:t>
            </w:r>
            <w:r>
              <w:rPr>
                <w:color w:val="000000"/>
                <w:sz w:val="27"/>
                <w:szCs w:val="27"/>
              </w:rPr>
              <w:t>mức thu, khai nộp phí sử dụng kết cấu hạ tầng đường sắt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w:t>
            </w:r>
            <w:r>
              <w:rPr>
                <w:color w:val="000000"/>
                <w:sz w:val="27"/>
                <w:szCs w:val="27"/>
              </w:rPr>
              <w:t>8</w:t>
            </w:r>
            <w:r w:rsidRPr="00577517">
              <w:rPr>
                <w:color w:val="000000"/>
                <w:sz w:val="27"/>
                <w:szCs w:val="27"/>
              </w:rPr>
              <w:t>/02/2021</w:t>
            </w:r>
            <w:r>
              <w:rPr>
                <w:color w:val="000000"/>
                <w:sz w:val="27"/>
                <w:szCs w:val="27"/>
              </w:rPr>
              <w:t xml:space="preserve"> đến 31/12/2021</w:t>
            </w: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Pr>
                <w:color w:val="000000"/>
                <w:sz w:val="27"/>
                <w:szCs w:val="27"/>
              </w:rPr>
              <w:t>Thủ tướng</w:t>
            </w:r>
            <w:r w:rsidRPr="00577517">
              <w:rPr>
                <w:color w:val="000000"/>
                <w:sz w:val="27"/>
                <w:szCs w:val="27"/>
              </w:rPr>
              <w:t xml:space="preserve"> 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Pr>
                <w:color w:val="000000"/>
                <w:sz w:val="27"/>
                <w:szCs w:val="27"/>
              </w:rPr>
              <w:t>0</w:t>
            </w:r>
            <w:r w:rsidRPr="00577517">
              <w:rPr>
                <w:color w:val="000000"/>
                <w:sz w:val="27"/>
                <w:szCs w:val="27"/>
              </w:rPr>
              <w:t>4/2021/QĐ-TTg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29/01/2021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Quyết định ban hành Điều lệ tổ chức và hoạt động của Quỹ Đổi mới công nghệ quốc gia</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580A15" w:rsidP="006C22DB">
            <w:pPr>
              <w:rPr>
                <w:color w:val="000000"/>
                <w:sz w:val="27"/>
                <w:szCs w:val="27"/>
              </w:rPr>
            </w:pPr>
            <w:r>
              <w:rPr>
                <w:color w:val="000000"/>
                <w:sz w:val="27"/>
                <w:szCs w:val="27"/>
              </w:rPr>
              <w:t>15/03/2021</w:t>
            </w: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Pr>
                <w:color w:val="000000"/>
                <w:sz w:val="27"/>
                <w:szCs w:val="27"/>
              </w:rPr>
              <w:t>Thủ tướng</w:t>
            </w:r>
            <w:r w:rsidRPr="00577517">
              <w:rPr>
                <w:color w:val="000000"/>
                <w:sz w:val="27"/>
                <w:szCs w:val="27"/>
              </w:rPr>
              <w:t xml:space="preserve"> 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157/QĐ-TTg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01/02/2021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Quyết định ban hành Chương trình phát triển sản phẩm quốc gia đến năm 2030</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Pr>
                <w:color w:val="000000"/>
                <w:sz w:val="27"/>
                <w:szCs w:val="27"/>
              </w:rPr>
              <w:t>Thủ tướng</w:t>
            </w:r>
            <w:r w:rsidRPr="00577517">
              <w:rPr>
                <w:color w:val="000000"/>
                <w:sz w:val="27"/>
                <w:szCs w:val="27"/>
              </w:rPr>
              <w:t xml:space="preserve"> 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169/QĐ-TTg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04/02/2021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Quyết định Chiến lược phát triển và ứng dụng khoa học và công nghệ vũ trụ đến năm 2030</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Pr>
                <w:color w:val="000000"/>
                <w:sz w:val="27"/>
                <w:szCs w:val="27"/>
              </w:rPr>
              <w:t>Thủ tướng</w:t>
            </w:r>
            <w:r w:rsidRPr="00577517">
              <w:rPr>
                <w:color w:val="000000"/>
                <w:sz w:val="27"/>
                <w:szCs w:val="27"/>
              </w:rPr>
              <w:t xml:space="preserve"> 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176/QĐ-TTg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05/02/2021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Quyết định Ban hành Chương trình hỗ trợ phát triển thị trường lao động đến năm 2030</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Pr>
                <w:color w:val="000000"/>
                <w:sz w:val="27"/>
                <w:szCs w:val="27"/>
              </w:rPr>
              <w:t>Bộ Giáo dục và Đào tạo</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712/QĐ-BGDĐT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09/02/2021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Ban hành Chương trình giáo dục phổ thông môn Tiếng Hàn và Tiếng Đức - Ngoại ngữ 1, hệ 10 năm thí điểm</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Pr>
                <w:color w:val="000000"/>
                <w:sz w:val="27"/>
                <w:szCs w:val="27"/>
              </w:rPr>
              <w:t>Bộ Giáo dục và Đào tạo</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709/QĐ-BGDĐT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09/02/2021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Phê duyệt Danh mục sách giáo khoa lớp 2 sử dụng trong cơ sở giáo dục phổ thông</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Pr>
                <w:color w:val="000000"/>
                <w:sz w:val="27"/>
                <w:szCs w:val="27"/>
              </w:rPr>
              <w:t>Thủ tướng</w:t>
            </w:r>
            <w:r w:rsidRPr="00577517">
              <w:rPr>
                <w:color w:val="000000"/>
                <w:sz w:val="27"/>
                <w:szCs w:val="27"/>
              </w:rPr>
              <w:t xml:space="preserve"> 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188/QĐ-TTg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09/02/2021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Quyết định  Sửa đổi, bổ sung một số điều của Quyết định số 844/QĐ-TTg  ngày 18 tháng 5 năm 2016 của Thủ tướng Chính phủ về việc phê duyệt Đề án Hỗ trợ hệ sinh thái khởi nghiệp đổi mới sáng tạo quốc gia đến năm 2025</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Pr>
                <w:color w:val="000000"/>
                <w:sz w:val="27"/>
                <w:szCs w:val="27"/>
              </w:rPr>
              <w:t>Bộ Giáo dục và Đào tạo</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718/QĐ-BGDĐT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09/02/2021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Phê duyệt Danh mục sách giáo khoa lớp 6 sử dụng trong cơ sở giáo dục phổ thông</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Văn phòng 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809/BC-VPCP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02/02/2021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Báo cáo kết quả thực hiện nhiệm vụ giao tháng 1 năm 2021</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13/NQ-CP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03/02/2021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Nghị quyết của Chính phủ ban hành Chương trình hành động thực hiện Nghị quyết số 58-NQ/TW ngày 05/8/2020 của Bộ Chính trị về xây dựng và phát triển tỉnh Thanh Hóa đến năm 2030, tầm nhìn đến năm 2045.</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Bộ Thông tin và Truyền thông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129/QĐ-BTTTT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03/02/2021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Ban hành Hướng dẫn xác định đơn giá nhân công trong quản lý chi phí đầu tư ứng dụng công nghệ thông tin sử dụng nguồn vốn ngân sách nhà nước</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Bộ Thông tin và Truyền thông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129/QĐ-BTTTT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03/02/2021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Ban hành Hướng dẫn xác định đơn giá nhân công trong quản lý chi phí đầu tư ứng dụng công nghệ thông tin sử dụng nguồn vốn ngân sách nhà nước</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Bộ Giao Thông Vận Tải</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877/BGTVT-VT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02/02/2021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Tiếp tục triển khai chỉ thị số 05/CT-TTG ngày 28 tháng 1 năm 2021 của thủ tướng chính phủ về một số biện pháp cấp bách phòng chống dịch covid 19 ( do lỗi điện tử mất file Bộ GTVT xin gửi lại văn bản )</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Bộ Giao Thông Vận Tải</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1081/BGTVT-KHĐT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04/02/2021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 xml:space="preserve">Thống nhất chủ trương đầu tư và cập nhật thông tin chi tiết cảng cạn khu vực tỉnh Tuyên Quang vào Quy hoạch chi tiết phát triển hệ thống cảng cạn Việt Nam đến năm 2020, định hướng đến </w:t>
            </w:r>
            <w:r w:rsidRPr="00577517">
              <w:rPr>
                <w:color w:val="000000"/>
                <w:sz w:val="27"/>
                <w:szCs w:val="27"/>
              </w:rPr>
              <w:lastRenderedPageBreak/>
              <w:t>năm 2030</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rPr>
                <w:color w:val="000000"/>
                <w:sz w:val="27"/>
                <w:szCs w:val="27"/>
              </w:rPr>
            </w:pPr>
            <w:r>
              <w:rPr>
                <w:color w:val="000000"/>
                <w:sz w:val="27"/>
                <w:szCs w:val="27"/>
              </w:rPr>
              <w:t>Thủ tướng 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580A15" w:rsidP="006C22DB">
            <w:pPr>
              <w:rPr>
                <w:color w:val="000000"/>
                <w:sz w:val="27"/>
                <w:szCs w:val="27"/>
              </w:rPr>
            </w:pPr>
            <w:r>
              <w:rPr>
                <w:color w:val="000000"/>
                <w:sz w:val="27"/>
                <w:szCs w:val="27"/>
              </w:rPr>
              <w:t>0</w:t>
            </w:r>
            <w:r w:rsidR="006239CC" w:rsidRPr="00577517">
              <w:rPr>
                <w:color w:val="000000"/>
                <w:sz w:val="27"/>
                <w:szCs w:val="27"/>
              </w:rPr>
              <w:t>5/2021/QĐ-TTg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08/02/2021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Quyết định quy định về trình tự, thủ tục điều chỉnh cục bộ quy hoạch chung thành phố Đà Nẵng.</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580A15" w:rsidP="006C22DB">
            <w:pPr>
              <w:rPr>
                <w:color w:val="000000"/>
                <w:sz w:val="27"/>
                <w:szCs w:val="27"/>
              </w:rPr>
            </w:pPr>
            <w:r>
              <w:rPr>
                <w:color w:val="000000"/>
                <w:sz w:val="27"/>
                <w:szCs w:val="27"/>
              </w:rPr>
              <w:t>01/4/2021</w:t>
            </w: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rPr>
          <w:trHeight w:val="1408"/>
        </w:trPr>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Bộ Giao Thông Vận Tải</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02/</w:t>
            </w:r>
            <w:r>
              <w:rPr>
                <w:color w:val="000000"/>
                <w:sz w:val="27"/>
                <w:szCs w:val="27"/>
              </w:rPr>
              <w:t>2021/</w:t>
            </w:r>
            <w:r w:rsidRPr="00577517">
              <w:rPr>
                <w:color w:val="000000"/>
                <w:sz w:val="27"/>
                <w:szCs w:val="27"/>
              </w:rPr>
              <w:t>TT-BGTVT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04/02/2021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Thông tư sửa đổi, bổ sung một số điều của Thông tư số 12/2020/TT-BGTVT ngày 29 tháng 5 năm 2020 của Bộ trưởng Bộ Giao thông vận tải quy định về tổ chức, quản lý hoạt động vận tải bằng xe ô tô và dịch vụ hỗ trợ vận tải đường bộ</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580A15" w:rsidP="006C22DB">
            <w:pPr>
              <w:rPr>
                <w:color w:val="000000"/>
                <w:sz w:val="27"/>
                <w:szCs w:val="27"/>
              </w:rPr>
            </w:pPr>
            <w:r>
              <w:rPr>
                <w:color w:val="000000"/>
                <w:sz w:val="27"/>
                <w:szCs w:val="27"/>
              </w:rPr>
              <w:t>25/3/2021</w:t>
            </w: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Pr>
                <w:color w:val="000000"/>
                <w:sz w:val="27"/>
                <w:szCs w:val="27"/>
              </w:rPr>
              <w:t>Bộ Giáo dục và Đào tạo</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4786/QĐ-BGDĐT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30/12/2020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Công bố thủ tục hành chính mới ban hành, lĩnh vực thi và tuyển sinh thuộc phạm vi chức năng quản lý của Bộ Giáo dục và Đào tạo</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Pr>
                <w:color w:val="000000"/>
                <w:sz w:val="27"/>
                <w:szCs w:val="27"/>
              </w:rPr>
              <w:t>Bộ Giáo dục và Đào tạo</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580A15" w:rsidP="006C22DB">
            <w:pPr>
              <w:rPr>
                <w:color w:val="000000"/>
                <w:sz w:val="27"/>
                <w:szCs w:val="27"/>
              </w:rPr>
            </w:pPr>
            <w:r>
              <w:rPr>
                <w:color w:val="000000"/>
                <w:sz w:val="27"/>
                <w:szCs w:val="27"/>
              </w:rPr>
              <w:t>0</w:t>
            </w:r>
            <w:r w:rsidR="006239CC" w:rsidRPr="00577517">
              <w:rPr>
                <w:color w:val="000000"/>
                <w:sz w:val="27"/>
                <w:szCs w:val="27"/>
              </w:rPr>
              <w:t>1/2021/TT-BGDĐT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02/02/2021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Thông tư quy định mã số, tiêu chuẩn chức danh nghề nghiệp và bổ nhiệm, xếp lương viên chức giảng dạy trong các cơ sở giáo dục mầm non công lập</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580A15" w:rsidP="006C22DB">
            <w:pPr>
              <w:rPr>
                <w:color w:val="000000"/>
                <w:sz w:val="27"/>
                <w:szCs w:val="27"/>
              </w:rPr>
            </w:pPr>
            <w:r>
              <w:rPr>
                <w:color w:val="000000"/>
                <w:sz w:val="27"/>
                <w:szCs w:val="27"/>
              </w:rPr>
              <w:t>20/3/2021</w:t>
            </w: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Pr>
                <w:color w:val="000000"/>
                <w:sz w:val="27"/>
                <w:szCs w:val="27"/>
              </w:rPr>
              <w:t>Bộ Giáo dục và Đào tạo</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48/2020/TT-BGDĐT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31/12/2020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Thông tư quy định về hoạt động thể thao trong nhà trường</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580A15" w:rsidP="00580A15">
            <w:pPr>
              <w:rPr>
                <w:color w:val="000000"/>
                <w:sz w:val="27"/>
                <w:szCs w:val="27"/>
              </w:rPr>
            </w:pPr>
            <w:r>
              <w:rPr>
                <w:color w:val="000000"/>
                <w:sz w:val="27"/>
                <w:szCs w:val="27"/>
              </w:rPr>
              <w:t>15/02/2021</w:t>
            </w: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Bộ Lao động Thương binh và Xã hội</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275/LĐTBXH-TE</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04/02/2021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V/v tăng cường các biện pháp phòng, chống dịch COVID 19 cho trẻ em và bảo đảm an toàn cho trẻ em trong đại dịch</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Pr>
                <w:color w:val="000000"/>
                <w:sz w:val="27"/>
                <w:szCs w:val="27"/>
              </w:rPr>
              <w:t>Thủ tướng</w:t>
            </w:r>
            <w:r w:rsidRPr="00577517">
              <w:rPr>
                <w:color w:val="000000"/>
                <w:sz w:val="27"/>
                <w:szCs w:val="27"/>
              </w:rPr>
              <w:t xml:space="preserve"> 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176/QĐ-TTg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05/02/2021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Quyết định Ban hành Chương trình hỗ trợ phát triển thị trường lao động đến năm 2030</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Bộ Y tế</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1053/QĐ-BYT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06/02/2021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Ban hành Hướng dẫn đeo khẩu trang phòng, chống dịch COVID-19 tại nơi công cộng</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Bộ Thông tin và Truyền thông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155/QĐ-BTTTT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05/02/2021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Quyết định về việc sửa đổi, bổ sung Mã bưu chính quốc gia trên địa bàn các tỉnh Thừa Thiên Huế, Đắk Nông, Long An, Quảng Ninh, Bắc Kạn, Bến Tre, Bình Dương, Gia Lai, Vĩnh Long, Ninh Bình, Quảng Bình, Quảng Nam</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Bộ Thông tin và Truyền thông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154/QĐ-BTTTT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05/02/2021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Quyết định về việc sửa đổi, bổ sung Mã bưu chính quốc gia trên địa bàn các tỉnh Điện Biên, Tuyên Quang, Phú Yên, Lạng Sơn, Hà Tĩnh, Bình Thuận, Hà Giang, Phú Thọ, Hà Nam, Hòa Bình, Nghệ An, Quảng Trị, Lâm Đồng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Bộ Thông tin và Truyền thông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153/QĐ-BTTTT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05/02/2021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Quyết định về việc sửa đổi, bổ sung Mã bưu chính quốc gia trên địa bàn các tỉnh Đồng Tháp, Kon Tum, Nam Định, Lào Cai, Hải Dương, Thanh Hóa, Bắc Ninh, Bắc Giang, Thái Nguyên</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Bộ Thông tin và Truyền thông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157/QĐ-BTTTT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05/02/2021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Quyết định về việc sửa đổi, bổ sung Mã bưu chính quốc gia trên địa bàn các tỉnh/thành phố Cao Bằng, Tây Ninh, Lai Châu, Quảng Ngãi, Vĩnh Phúc, Hậu Giang, Tiền Giang, Yên Bái, Hải Phòng, Thái Bình,Cần Thơ, Khánh Hòa, Hà Nội, Bình Định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Bộ Y tế</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897/BYT-MT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07/02/2021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V/v hướng dẫn cách ly y tế cho trẻ em dưới 15 tuổi</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Bộ Y tế</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898/BYT-MT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07/02/2021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V/v hướng dẫn phòng, chống dịch Covid-19 trong vận chuyển hàng hóa</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16/NQ-CP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08/02/2021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Nghị quyết Về chi phí cách ly y tế, khám, chữa bệnh và một số chế độ đặc thù trong phòng, chống dịch COVID-19</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Pr>
                <w:color w:val="000000"/>
                <w:sz w:val="27"/>
                <w:szCs w:val="27"/>
              </w:rPr>
              <w:t>Bộ Giáo dục và Đào tạo</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709/QĐ-BGDĐT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09/02/2021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Phê duyệt Danh mục sách giáo khoa lớp 2 sử dụng trong cơ sở giáo dục phổ thông</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Pr>
                <w:color w:val="000000"/>
                <w:sz w:val="27"/>
                <w:szCs w:val="27"/>
              </w:rPr>
              <w:t>Thủ tướng</w:t>
            </w:r>
            <w:r w:rsidRPr="00577517">
              <w:rPr>
                <w:color w:val="000000"/>
                <w:sz w:val="27"/>
                <w:szCs w:val="27"/>
              </w:rPr>
              <w:t xml:space="preserve"> 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188/QĐ-TTg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09/02/2021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Quyết định  Sửa đổi, bổ sung một số điều của Quyết định số 844/QĐ-TTg  ngày 18 tháng 5 năm 2016 của Thủ tướng Chính phủ về việc phê duyệt Đề án Hỗ trợ hệ sinh thái khởi nghiệp đổi mới sáng tạo quốc gia đến năm 2025</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Bộ Y tế</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949/BYT-KH-TC</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09/02/2021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V/v đánh giá thực hiện Bộ Tiêu chí quốc gia về y tế xã đến năm 2020 theo Quyết định 4667/QĐ-BYT của Bộ Y tế</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17/NQ-CP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09/02/2021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Nghị quyết về chi hỗ trợ tiền ăn và bồi dưỡng chống dịch COVDI 19 trong 05 ngày Tết Nguyên Đán năm Tân Sửu 2021</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Pr>
                <w:color w:val="000000"/>
                <w:sz w:val="27"/>
                <w:szCs w:val="27"/>
              </w:rPr>
              <w:t>Thủ tướng</w:t>
            </w:r>
            <w:r w:rsidRPr="00577517">
              <w:rPr>
                <w:color w:val="000000"/>
                <w:sz w:val="27"/>
                <w:szCs w:val="27"/>
              </w:rPr>
              <w:t xml:space="preserve"> 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174/QĐ-TTg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05/02/2021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Quyết định Về việc phê duyệt Đề án "Thúc đẩy xuất khẩu nông lâm thủy sản đến năm 2030"</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Bộ Thông tin và Truyền thông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sidRPr="00577517">
              <w:rPr>
                <w:color w:val="000000"/>
                <w:sz w:val="27"/>
                <w:szCs w:val="27"/>
              </w:rPr>
              <w:t>316/BTTTT-BC</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03/02/2021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V/v bảo đảm cung ứng dịch vụ bưu chính trong giai đoạn dịch COVID-19 đầu năm 2021</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6239CC" w:rsidP="006C22DB">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Pr>
                <w:color w:val="000000"/>
                <w:sz w:val="27"/>
                <w:szCs w:val="27"/>
              </w:rPr>
              <w:t>Bộ Giáo dục và Đào tạo</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Pr>
                <w:color w:val="000000"/>
                <w:sz w:val="27"/>
                <w:szCs w:val="27"/>
              </w:rPr>
              <w:t>0</w:t>
            </w:r>
            <w:r w:rsidRPr="00577517">
              <w:rPr>
                <w:color w:val="000000"/>
                <w:sz w:val="27"/>
                <w:szCs w:val="27"/>
              </w:rPr>
              <w:t>3/2021/TT-BGDĐT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02/02/2021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Thông tư quy định mã số, tiêu chuẩn chức danh nghề nghiệp và bổ nhiệm, xếp lương viên chức giảng dạy trong các trường trung học cơ sở công lập</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580A15" w:rsidP="006C22DB">
            <w:pPr>
              <w:rPr>
                <w:color w:val="000000"/>
                <w:sz w:val="27"/>
                <w:szCs w:val="27"/>
              </w:rPr>
            </w:pPr>
            <w:r>
              <w:rPr>
                <w:color w:val="000000"/>
                <w:sz w:val="27"/>
                <w:szCs w:val="27"/>
              </w:rPr>
              <w:t>20/3/2021</w:t>
            </w: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Pr>
                <w:color w:val="000000"/>
                <w:sz w:val="27"/>
                <w:szCs w:val="27"/>
              </w:rPr>
              <w:t>Bộ Giáo dục và Đào tạo</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580A15" w:rsidP="006C22DB">
            <w:pPr>
              <w:rPr>
                <w:color w:val="000000"/>
                <w:sz w:val="27"/>
                <w:szCs w:val="27"/>
              </w:rPr>
            </w:pPr>
            <w:r>
              <w:rPr>
                <w:color w:val="000000"/>
                <w:sz w:val="27"/>
                <w:szCs w:val="27"/>
              </w:rPr>
              <w:t>0</w:t>
            </w:r>
            <w:r w:rsidR="006239CC" w:rsidRPr="00577517">
              <w:rPr>
                <w:color w:val="000000"/>
                <w:sz w:val="27"/>
                <w:szCs w:val="27"/>
              </w:rPr>
              <w:t>2/2021/TT-BGDĐT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02/02/2021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Thông tư quy định mã số, tiêu chuẩn chức danh nghề nghiệp và bổ nhiệm, xếp lương viên chức giảng dạy trong các trường tiểu học công lập</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580A15" w:rsidP="006C22DB">
            <w:pPr>
              <w:rPr>
                <w:color w:val="000000"/>
                <w:sz w:val="27"/>
                <w:szCs w:val="27"/>
              </w:rPr>
            </w:pPr>
            <w:r>
              <w:rPr>
                <w:color w:val="000000"/>
                <w:sz w:val="27"/>
                <w:szCs w:val="27"/>
              </w:rPr>
              <w:t>20/3/2021</w:t>
            </w: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r w:rsidR="006239CC" w:rsidRPr="006038CB" w:rsidTr="00C20507">
        <w:tc>
          <w:tcPr>
            <w:tcW w:w="818"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numPr>
                <w:ilvl w:val="0"/>
                <w:numId w:val="1"/>
              </w:numPr>
              <w:spacing w:before="120" w:after="120"/>
              <w:jc w:val="center"/>
              <w:rPr>
                <w:bCs/>
                <w:sz w:val="27"/>
                <w:szCs w:val="27"/>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rPr>
                <w:color w:val="000000"/>
                <w:sz w:val="27"/>
                <w:szCs w:val="27"/>
              </w:rPr>
            </w:pPr>
            <w:r>
              <w:rPr>
                <w:color w:val="000000"/>
                <w:sz w:val="27"/>
                <w:szCs w:val="27"/>
              </w:rPr>
              <w:t>Bộ Giáo dục và Đào tạo</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580A15" w:rsidP="006C22DB">
            <w:pPr>
              <w:rPr>
                <w:color w:val="000000"/>
                <w:sz w:val="27"/>
                <w:szCs w:val="27"/>
              </w:rPr>
            </w:pPr>
            <w:r>
              <w:rPr>
                <w:color w:val="000000"/>
                <w:sz w:val="27"/>
                <w:szCs w:val="27"/>
              </w:rPr>
              <w:t>0</w:t>
            </w:r>
            <w:r w:rsidR="006239CC" w:rsidRPr="00577517">
              <w:rPr>
                <w:color w:val="000000"/>
                <w:sz w:val="27"/>
                <w:szCs w:val="27"/>
              </w:rPr>
              <w:t>4/2021/TT-BGDĐT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6C22DB">
            <w:pPr>
              <w:jc w:val="center"/>
              <w:rPr>
                <w:color w:val="000000"/>
                <w:sz w:val="27"/>
                <w:szCs w:val="27"/>
              </w:rPr>
            </w:pPr>
            <w:r w:rsidRPr="00577517">
              <w:rPr>
                <w:color w:val="000000"/>
                <w:sz w:val="27"/>
                <w:szCs w:val="27"/>
              </w:rPr>
              <w:t>02/02/2021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CC" w:rsidRPr="00577517" w:rsidRDefault="006239CC" w:rsidP="008949A3">
            <w:pPr>
              <w:jc w:val="both"/>
              <w:rPr>
                <w:color w:val="000000"/>
                <w:sz w:val="27"/>
                <w:szCs w:val="27"/>
              </w:rPr>
            </w:pPr>
            <w:r w:rsidRPr="00577517">
              <w:rPr>
                <w:color w:val="000000"/>
                <w:sz w:val="27"/>
                <w:szCs w:val="27"/>
              </w:rPr>
              <w:t>Thông tư quy định mã số, tiêu chuẩn chức danh nghề nghiệp và bổ nhiệm, xếp lương viên chức giảng dạy trong các trường trung học phổ thông công lập</w:t>
            </w:r>
          </w:p>
        </w:tc>
        <w:tc>
          <w:tcPr>
            <w:tcW w:w="1701" w:type="dxa"/>
            <w:tcBorders>
              <w:top w:val="single" w:sz="4" w:space="0" w:color="auto"/>
              <w:left w:val="single" w:sz="4" w:space="0" w:color="auto"/>
              <w:bottom w:val="single" w:sz="4" w:space="0" w:color="auto"/>
              <w:right w:val="single" w:sz="4" w:space="0" w:color="auto"/>
            </w:tcBorders>
            <w:vAlign w:val="center"/>
          </w:tcPr>
          <w:p w:rsidR="006239CC" w:rsidRPr="00577517" w:rsidRDefault="00580A15" w:rsidP="006C22DB">
            <w:pPr>
              <w:rPr>
                <w:color w:val="000000"/>
                <w:sz w:val="27"/>
                <w:szCs w:val="27"/>
              </w:rPr>
            </w:pPr>
            <w:r>
              <w:rPr>
                <w:color w:val="000000"/>
                <w:sz w:val="27"/>
                <w:szCs w:val="27"/>
              </w:rPr>
              <w:t>20/3/2021</w:t>
            </w:r>
          </w:p>
        </w:tc>
        <w:tc>
          <w:tcPr>
            <w:tcW w:w="992" w:type="dxa"/>
            <w:tcBorders>
              <w:top w:val="single" w:sz="4" w:space="0" w:color="auto"/>
              <w:left w:val="single" w:sz="4" w:space="0" w:color="auto"/>
              <w:bottom w:val="single" w:sz="4" w:space="0" w:color="auto"/>
              <w:right w:val="single" w:sz="4" w:space="0" w:color="auto"/>
            </w:tcBorders>
            <w:vAlign w:val="center"/>
          </w:tcPr>
          <w:p w:rsidR="006239CC" w:rsidRPr="006038CB" w:rsidRDefault="006239CC" w:rsidP="006C22DB">
            <w:pPr>
              <w:spacing w:before="120" w:after="120"/>
              <w:jc w:val="center"/>
              <w:rPr>
                <w:b/>
                <w:bCs/>
                <w:sz w:val="27"/>
                <w:szCs w:val="27"/>
              </w:rPr>
            </w:pPr>
          </w:p>
        </w:tc>
      </w:tr>
    </w:tbl>
    <w:p w:rsidR="000B4F56" w:rsidRDefault="000B4F56" w:rsidP="000B4F56">
      <w:pPr>
        <w:rPr>
          <w:rFonts w:ascii="Times New Roman" w:hAnsi="Times New Roman" w:cs="Times New Roman"/>
        </w:rPr>
      </w:pPr>
    </w:p>
    <w:p w:rsidR="000B4F56" w:rsidRDefault="000B4F56" w:rsidP="000B4F56">
      <w:pPr>
        <w:rPr>
          <w:rFonts w:ascii="Times New Roman" w:hAnsi="Times New Roman" w:cs="Times New Roman"/>
        </w:rPr>
      </w:pPr>
    </w:p>
    <w:p w:rsidR="00DE6126" w:rsidRDefault="00C20507"/>
    <w:sectPr w:rsidR="00DE6126" w:rsidSect="00BC2646">
      <w:footerReference w:type="default" r:id="rId5"/>
      <w:pgSz w:w="15840" w:h="12240" w:orient="landscape"/>
      <w:pgMar w:top="1134"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EndPr/>
    <w:sdtContent>
      <w:p w:rsidR="00BC2646" w:rsidRDefault="00C20507">
        <w:pPr>
          <w:pStyle w:val="Footer"/>
          <w:jc w:val="center"/>
        </w:pPr>
        <w:r>
          <w:fldChar w:fldCharType="begin"/>
        </w:r>
        <w:r>
          <w:instrText xml:space="preserve"> PAGE   \* MERGEFORMAT </w:instrText>
        </w:r>
        <w:r>
          <w:fldChar w:fldCharType="separate"/>
        </w:r>
        <w:r>
          <w:rPr>
            <w:noProof/>
          </w:rPr>
          <w:t>4</w:t>
        </w:r>
        <w:r>
          <w:fldChar w:fldCharType="end"/>
        </w:r>
      </w:p>
    </w:sdtContent>
  </w:sdt>
  <w:p w:rsidR="00BC2646" w:rsidRDefault="00C2050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B4F56"/>
    <w:rsid w:val="000B4F56"/>
    <w:rsid w:val="00105B48"/>
    <w:rsid w:val="002A3943"/>
    <w:rsid w:val="00577517"/>
    <w:rsid w:val="00580A15"/>
    <w:rsid w:val="005C20CD"/>
    <w:rsid w:val="006038CB"/>
    <w:rsid w:val="006239CC"/>
    <w:rsid w:val="008949A3"/>
    <w:rsid w:val="009B7B32"/>
    <w:rsid w:val="00C20507"/>
    <w:rsid w:val="00E87825"/>
    <w:rsid w:val="00F5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F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B4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F56"/>
  </w:style>
</w:styles>
</file>

<file path=word/webSettings.xml><?xml version="1.0" encoding="utf-8"?>
<w:webSettings xmlns:r="http://schemas.openxmlformats.org/officeDocument/2006/relationships" xmlns:w="http://schemas.openxmlformats.org/wordprocessingml/2006/main">
  <w:divs>
    <w:div w:id="29964172">
      <w:bodyDiv w:val="1"/>
      <w:marLeft w:val="0"/>
      <w:marRight w:val="0"/>
      <w:marTop w:val="0"/>
      <w:marBottom w:val="0"/>
      <w:divBdr>
        <w:top w:val="none" w:sz="0" w:space="0" w:color="auto"/>
        <w:left w:val="none" w:sz="0" w:space="0" w:color="auto"/>
        <w:bottom w:val="none" w:sz="0" w:space="0" w:color="auto"/>
        <w:right w:val="none" w:sz="0" w:space="0" w:color="auto"/>
      </w:divBdr>
    </w:div>
    <w:div w:id="100800981">
      <w:bodyDiv w:val="1"/>
      <w:marLeft w:val="0"/>
      <w:marRight w:val="0"/>
      <w:marTop w:val="0"/>
      <w:marBottom w:val="0"/>
      <w:divBdr>
        <w:top w:val="none" w:sz="0" w:space="0" w:color="auto"/>
        <w:left w:val="none" w:sz="0" w:space="0" w:color="auto"/>
        <w:bottom w:val="none" w:sz="0" w:space="0" w:color="auto"/>
        <w:right w:val="none" w:sz="0" w:space="0" w:color="auto"/>
      </w:divBdr>
    </w:div>
    <w:div w:id="188959420">
      <w:bodyDiv w:val="1"/>
      <w:marLeft w:val="0"/>
      <w:marRight w:val="0"/>
      <w:marTop w:val="0"/>
      <w:marBottom w:val="0"/>
      <w:divBdr>
        <w:top w:val="none" w:sz="0" w:space="0" w:color="auto"/>
        <w:left w:val="none" w:sz="0" w:space="0" w:color="auto"/>
        <w:bottom w:val="none" w:sz="0" w:space="0" w:color="auto"/>
        <w:right w:val="none" w:sz="0" w:space="0" w:color="auto"/>
      </w:divBdr>
    </w:div>
    <w:div w:id="265045895">
      <w:bodyDiv w:val="1"/>
      <w:marLeft w:val="0"/>
      <w:marRight w:val="0"/>
      <w:marTop w:val="0"/>
      <w:marBottom w:val="0"/>
      <w:divBdr>
        <w:top w:val="none" w:sz="0" w:space="0" w:color="auto"/>
        <w:left w:val="none" w:sz="0" w:space="0" w:color="auto"/>
        <w:bottom w:val="none" w:sz="0" w:space="0" w:color="auto"/>
        <w:right w:val="none" w:sz="0" w:space="0" w:color="auto"/>
      </w:divBdr>
    </w:div>
    <w:div w:id="334187157">
      <w:bodyDiv w:val="1"/>
      <w:marLeft w:val="0"/>
      <w:marRight w:val="0"/>
      <w:marTop w:val="0"/>
      <w:marBottom w:val="0"/>
      <w:divBdr>
        <w:top w:val="none" w:sz="0" w:space="0" w:color="auto"/>
        <w:left w:val="none" w:sz="0" w:space="0" w:color="auto"/>
        <w:bottom w:val="none" w:sz="0" w:space="0" w:color="auto"/>
        <w:right w:val="none" w:sz="0" w:space="0" w:color="auto"/>
      </w:divBdr>
    </w:div>
    <w:div w:id="419179566">
      <w:bodyDiv w:val="1"/>
      <w:marLeft w:val="0"/>
      <w:marRight w:val="0"/>
      <w:marTop w:val="0"/>
      <w:marBottom w:val="0"/>
      <w:divBdr>
        <w:top w:val="none" w:sz="0" w:space="0" w:color="auto"/>
        <w:left w:val="none" w:sz="0" w:space="0" w:color="auto"/>
        <w:bottom w:val="none" w:sz="0" w:space="0" w:color="auto"/>
        <w:right w:val="none" w:sz="0" w:space="0" w:color="auto"/>
      </w:divBdr>
    </w:div>
    <w:div w:id="564074073">
      <w:bodyDiv w:val="1"/>
      <w:marLeft w:val="0"/>
      <w:marRight w:val="0"/>
      <w:marTop w:val="0"/>
      <w:marBottom w:val="0"/>
      <w:divBdr>
        <w:top w:val="none" w:sz="0" w:space="0" w:color="auto"/>
        <w:left w:val="none" w:sz="0" w:space="0" w:color="auto"/>
        <w:bottom w:val="none" w:sz="0" w:space="0" w:color="auto"/>
        <w:right w:val="none" w:sz="0" w:space="0" w:color="auto"/>
      </w:divBdr>
    </w:div>
    <w:div w:id="565458351">
      <w:bodyDiv w:val="1"/>
      <w:marLeft w:val="0"/>
      <w:marRight w:val="0"/>
      <w:marTop w:val="0"/>
      <w:marBottom w:val="0"/>
      <w:divBdr>
        <w:top w:val="none" w:sz="0" w:space="0" w:color="auto"/>
        <w:left w:val="none" w:sz="0" w:space="0" w:color="auto"/>
        <w:bottom w:val="none" w:sz="0" w:space="0" w:color="auto"/>
        <w:right w:val="none" w:sz="0" w:space="0" w:color="auto"/>
      </w:divBdr>
    </w:div>
    <w:div w:id="705713145">
      <w:bodyDiv w:val="1"/>
      <w:marLeft w:val="0"/>
      <w:marRight w:val="0"/>
      <w:marTop w:val="0"/>
      <w:marBottom w:val="0"/>
      <w:divBdr>
        <w:top w:val="none" w:sz="0" w:space="0" w:color="auto"/>
        <w:left w:val="none" w:sz="0" w:space="0" w:color="auto"/>
        <w:bottom w:val="none" w:sz="0" w:space="0" w:color="auto"/>
        <w:right w:val="none" w:sz="0" w:space="0" w:color="auto"/>
      </w:divBdr>
    </w:div>
    <w:div w:id="714041867">
      <w:bodyDiv w:val="1"/>
      <w:marLeft w:val="0"/>
      <w:marRight w:val="0"/>
      <w:marTop w:val="0"/>
      <w:marBottom w:val="0"/>
      <w:divBdr>
        <w:top w:val="none" w:sz="0" w:space="0" w:color="auto"/>
        <w:left w:val="none" w:sz="0" w:space="0" w:color="auto"/>
        <w:bottom w:val="none" w:sz="0" w:space="0" w:color="auto"/>
        <w:right w:val="none" w:sz="0" w:space="0" w:color="auto"/>
      </w:divBdr>
    </w:div>
    <w:div w:id="911694726">
      <w:bodyDiv w:val="1"/>
      <w:marLeft w:val="0"/>
      <w:marRight w:val="0"/>
      <w:marTop w:val="0"/>
      <w:marBottom w:val="0"/>
      <w:divBdr>
        <w:top w:val="none" w:sz="0" w:space="0" w:color="auto"/>
        <w:left w:val="none" w:sz="0" w:space="0" w:color="auto"/>
        <w:bottom w:val="none" w:sz="0" w:space="0" w:color="auto"/>
        <w:right w:val="none" w:sz="0" w:space="0" w:color="auto"/>
      </w:divBdr>
    </w:div>
    <w:div w:id="928349828">
      <w:bodyDiv w:val="1"/>
      <w:marLeft w:val="0"/>
      <w:marRight w:val="0"/>
      <w:marTop w:val="0"/>
      <w:marBottom w:val="0"/>
      <w:divBdr>
        <w:top w:val="none" w:sz="0" w:space="0" w:color="auto"/>
        <w:left w:val="none" w:sz="0" w:space="0" w:color="auto"/>
        <w:bottom w:val="none" w:sz="0" w:space="0" w:color="auto"/>
        <w:right w:val="none" w:sz="0" w:space="0" w:color="auto"/>
      </w:divBdr>
    </w:div>
    <w:div w:id="1030764613">
      <w:bodyDiv w:val="1"/>
      <w:marLeft w:val="0"/>
      <w:marRight w:val="0"/>
      <w:marTop w:val="0"/>
      <w:marBottom w:val="0"/>
      <w:divBdr>
        <w:top w:val="none" w:sz="0" w:space="0" w:color="auto"/>
        <w:left w:val="none" w:sz="0" w:space="0" w:color="auto"/>
        <w:bottom w:val="none" w:sz="0" w:space="0" w:color="auto"/>
        <w:right w:val="none" w:sz="0" w:space="0" w:color="auto"/>
      </w:divBdr>
    </w:div>
    <w:div w:id="1064140711">
      <w:bodyDiv w:val="1"/>
      <w:marLeft w:val="0"/>
      <w:marRight w:val="0"/>
      <w:marTop w:val="0"/>
      <w:marBottom w:val="0"/>
      <w:divBdr>
        <w:top w:val="none" w:sz="0" w:space="0" w:color="auto"/>
        <w:left w:val="none" w:sz="0" w:space="0" w:color="auto"/>
        <w:bottom w:val="none" w:sz="0" w:space="0" w:color="auto"/>
        <w:right w:val="none" w:sz="0" w:space="0" w:color="auto"/>
      </w:divBdr>
    </w:div>
    <w:div w:id="1123157928">
      <w:bodyDiv w:val="1"/>
      <w:marLeft w:val="0"/>
      <w:marRight w:val="0"/>
      <w:marTop w:val="0"/>
      <w:marBottom w:val="0"/>
      <w:divBdr>
        <w:top w:val="none" w:sz="0" w:space="0" w:color="auto"/>
        <w:left w:val="none" w:sz="0" w:space="0" w:color="auto"/>
        <w:bottom w:val="none" w:sz="0" w:space="0" w:color="auto"/>
        <w:right w:val="none" w:sz="0" w:space="0" w:color="auto"/>
      </w:divBdr>
    </w:div>
    <w:div w:id="1158307218">
      <w:bodyDiv w:val="1"/>
      <w:marLeft w:val="0"/>
      <w:marRight w:val="0"/>
      <w:marTop w:val="0"/>
      <w:marBottom w:val="0"/>
      <w:divBdr>
        <w:top w:val="none" w:sz="0" w:space="0" w:color="auto"/>
        <w:left w:val="none" w:sz="0" w:space="0" w:color="auto"/>
        <w:bottom w:val="none" w:sz="0" w:space="0" w:color="auto"/>
        <w:right w:val="none" w:sz="0" w:space="0" w:color="auto"/>
      </w:divBdr>
    </w:div>
    <w:div w:id="1220048868">
      <w:bodyDiv w:val="1"/>
      <w:marLeft w:val="0"/>
      <w:marRight w:val="0"/>
      <w:marTop w:val="0"/>
      <w:marBottom w:val="0"/>
      <w:divBdr>
        <w:top w:val="none" w:sz="0" w:space="0" w:color="auto"/>
        <w:left w:val="none" w:sz="0" w:space="0" w:color="auto"/>
        <w:bottom w:val="none" w:sz="0" w:space="0" w:color="auto"/>
        <w:right w:val="none" w:sz="0" w:space="0" w:color="auto"/>
      </w:divBdr>
    </w:div>
    <w:div w:id="1363551589">
      <w:bodyDiv w:val="1"/>
      <w:marLeft w:val="0"/>
      <w:marRight w:val="0"/>
      <w:marTop w:val="0"/>
      <w:marBottom w:val="0"/>
      <w:divBdr>
        <w:top w:val="none" w:sz="0" w:space="0" w:color="auto"/>
        <w:left w:val="none" w:sz="0" w:space="0" w:color="auto"/>
        <w:bottom w:val="none" w:sz="0" w:space="0" w:color="auto"/>
        <w:right w:val="none" w:sz="0" w:space="0" w:color="auto"/>
      </w:divBdr>
    </w:div>
    <w:div w:id="1394082155">
      <w:bodyDiv w:val="1"/>
      <w:marLeft w:val="0"/>
      <w:marRight w:val="0"/>
      <w:marTop w:val="0"/>
      <w:marBottom w:val="0"/>
      <w:divBdr>
        <w:top w:val="none" w:sz="0" w:space="0" w:color="auto"/>
        <w:left w:val="none" w:sz="0" w:space="0" w:color="auto"/>
        <w:bottom w:val="none" w:sz="0" w:space="0" w:color="auto"/>
        <w:right w:val="none" w:sz="0" w:space="0" w:color="auto"/>
      </w:divBdr>
    </w:div>
    <w:div w:id="1425955631">
      <w:bodyDiv w:val="1"/>
      <w:marLeft w:val="0"/>
      <w:marRight w:val="0"/>
      <w:marTop w:val="0"/>
      <w:marBottom w:val="0"/>
      <w:divBdr>
        <w:top w:val="none" w:sz="0" w:space="0" w:color="auto"/>
        <w:left w:val="none" w:sz="0" w:space="0" w:color="auto"/>
        <w:bottom w:val="none" w:sz="0" w:space="0" w:color="auto"/>
        <w:right w:val="none" w:sz="0" w:space="0" w:color="auto"/>
      </w:divBdr>
    </w:div>
    <w:div w:id="1441142735">
      <w:bodyDiv w:val="1"/>
      <w:marLeft w:val="0"/>
      <w:marRight w:val="0"/>
      <w:marTop w:val="0"/>
      <w:marBottom w:val="0"/>
      <w:divBdr>
        <w:top w:val="none" w:sz="0" w:space="0" w:color="auto"/>
        <w:left w:val="none" w:sz="0" w:space="0" w:color="auto"/>
        <w:bottom w:val="none" w:sz="0" w:space="0" w:color="auto"/>
        <w:right w:val="none" w:sz="0" w:space="0" w:color="auto"/>
      </w:divBdr>
    </w:div>
    <w:div w:id="1448045855">
      <w:bodyDiv w:val="1"/>
      <w:marLeft w:val="0"/>
      <w:marRight w:val="0"/>
      <w:marTop w:val="0"/>
      <w:marBottom w:val="0"/>
      <w:divBdr>
        <w:top w:val="none" w:sz="0" w:space="0" w:color="auto"/>
        <w:left w:val="none" w:sz="0" w:space="0" w:color="auto"/>
        <w:bottom w:val="none" w:sz="0" w:space="0" w:color="auto"/>
        <w:right w:val="none" w:sz="0" w:space="0" w:color="auto"/>
      </w:divBdr>
    </w:div>
    <w:div w:id="1460802977">
      <w:bodyDiv w:val="1"/>
      <w:marLeft w:val="0"/>
      <w:marRight w:val="0"/>
      <w:marTop w:val="0"/>
      <w:marBottom w:val="0"/>
      <w:divBdr>
        <w:top w:val="none" w:sz="0" w:space="0" w:color="auto"/>
        <w:left w:val="none" w:sz="0" w:space="0" w:color="auto"/>
        <w:bottom w:val="none" w:sz="0" w:space="0" w:color="auto"/>
        <w:right w:val="none" w:sz="0" w:space="0" w:color="auto"/>
      </w:divBdr>
    </w:div>
    <w:div w:id="1538661754">
      <w:bodyDiv w:val="1"/>
      <w:marLeft w:val="0"/>
      <w:marRight w:val="0"/>
      <w:marTop w:val="0"/>
      <w:marBottom w:val="0"/>
      <w:divBdr>
        <w:top w:val="none" w:sz="0" w:space="0" w:color="auto"/>
        <w:left w:val="none" w:sz="0" w:space="0" w:color="auto"/>
        <w:bottom w:val="none" w:sz="0" w:space="0" w:color="auto"/>
        <w:right w:val="none" w:sz="0" w:space="0" w:color="auto"/>
      </w:divBdr>
    </w:div>
    <w:div w:id="1579436981">
      <w:bodyDiv w:val="1"/>
      <w:marLeft w:val="0"/>
      <w:marRight w:val="0"/>
      <w:marTop w:val="0"/>
      <w:marBottom w:val="0"/>
      <w:divBdr>
        <w:top w:val="none" w:sz="0" w:space="0" w:color="auto"/>
        <w:left w:val="none" w:sz="0" w:space="0" w:color="auto"/>
        <w:bottom w:val="none" w:sz="0" w:space="0" w:color="auto"/>
        <w:right w:val="none" w:sz="0" w:space="0" w:color="auto"/>
      </w:divBdr>
    </w:div>
    <w:div w:id="1733770287">
      <w:bodyDiv w:val="1"/>
      <w:marLeft w:val="0"/>
      <w:marRight w:val="0"/>
      <w:marTop w:val="0"/>
      <w:marBottom w:val="0"/>
      <w:divBdr>
        <w:top w:val="none" w:sz="0" w:space="0" w:color="auto"/>
        <w:left w:val="none" w:sz="0" w:space="0" w:color="auto"/>
        <w:bottom w:val="none" w:sz="0" w:space="0" w:color="auto"/>
        <w:right w:val="none" w:sz="0" w:space="0" w:color="auto"/>
      </w:divBdr>
    </w:div>
    <w:div w:id="1771580109">
      <w:bodyDiv w:val="1"/>
      <w:marLeft w:val="0"/>
      <w:marRight w:val="0"/>
      <w:marTop w:val="0"/>
      <w:marBottom w:val="0"/>
      <w:divBdr>
        <w:top w:val="none" w:sz="0" w:space="0" w:color="auto"/>
        <w:left w:val="none" w:sz="0" w:space="0" w:color="auto"/>
        <w:bottom w:val="none" w:sz="0" w:space="0" w:color="auto"/>
        <w:right w:val="none" w:sz="0" w:space="0" w:color="auto"/>
      </w:divBdr>
    </w:div>
    <w:div w:id="1800948472">
      <w:bodyDiv w:val="1"/>
      <w:marLeft w:val="0"/>
      <w:marRight w:val="0"/>
      <w:marTop w:val="0"/>
      <w:marBottom w:val="0"/>
      <w:divBdr>
        <w:top w:val="none" w:sz="0" w:space="0" w:color="auto"/>
        <w:left w:val="none" w:sz="0" w:space="0" w:color="auto"/>
        <w:bottom w:val="none" w:sz="0" w:space="0" w:color="auto"/>
        <w:right w:val="none" w:sz="0" w:space="0" w:color="auto"/>
      </w:divBdr>
    </w:div>
    <w:div w:id="1816406376">
      <w:bodyDiv w:val="1"/>
      <w:marLeft w:val="0"/>
      <w:marRight w:val="0"/>
      <w:marTop w:val="0"/>
      <w:marBottom w:val="0"/>
      <w:divBdr>
        <w:top w:val="none" w:sz="0" w:space="0" w:color="auto"/>
        <w:left w:val="none" w:sz="0" w:space="0" w:color="auto"/>
        <w:bottom w:val="none" w:sz="0" w:space="0" w:color="auto"/>
        <w:right w:val="none" w:sz="0" w:space="0" w:color="auto"/>
      </w:divBdr>
    </w:div>
    <w:div w:id="1877543948">
      <w:bodyDiv w:val="1"/>
      <w:marLeft w:val="0"/>
      <w:marRight w:val="0"/>
      <w:marTop w:val="0"/>
      <w:marBottom w:val="0"/>
      <w:divBdr>
        <w:top w:val="none" w:sz="0" w:space="0" w:color="auto"/>
        <w:left w:val="none" w:sz="0" w:space="0" w:color="auto"/>
        <w:bottom w:val="none" w:sz="0" w:space="0" w:color="auto"/>
        <w:right w:val="none" w:sz="0" w:space="0" w:color="auto"/>
      </w:divBdr>
    </w:div>
    <w:div w:id="2091661416">
      <w:bodyDiv w:val="1"/>
      <w:marLeft w:val="0"/>
      <w:marRight w:val="0"/>
      <w:marTop w:val="0"/>
      <w:marBottom w:val="0"/>
      <w:divBdr>
        <w:top w:val="none" w:sz="0" w:space="0" w:color="auto"/>
        <w:left w:val="none" w:sz="0" w:space="0" w:color="auto"/>
        <w:bottom w:val="none" w:sz="0" w:space="0" w:color="auto"/>
        <w:right w:val="none" w:sz="0" w:space="0" w:color="auto"/>
      </w:divBdr>
    </w:div>
    <w:div w:id="213427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7</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8</cp:revision>
  <dcterms:created xsi:type="dcterms:W3CDTF">2021-02-18T01:51:00Z</dcterms:created>
  <dcterms:modified xsi:type="dcterms:W3CDTF">2021-02-18T07:10:00Z</dcterms:modified>
</cp:coreProperties>
</file>