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7" w:type="dxa"/>
        <w:tblInd w:w="108" w:type="dxa"/>
        <w:tblLook w:val="01E0"/>
      </w:tblPr>
      <w:tblGrid>
        <w:gridCol w:w="3161"/>
        <w:gridCol w:w="5886"/>
      </w:tblGrid>
      <w:tr w:rsidR="00ED2812" w:rsidRPr="00ED2812" w:rsidTr="00ED2812">
        <w:trPr>
          <w:trHeight w:val="709"/>
        </w:trPr>
        <w:tc>
          <w:tcPr>
            <w:tcW w:w="3161" w:type="dxa"/>
          </w:tcPr>
          <w:p w:rsidR="00ED2812" w:rsidRPr="00ED2812" w:rsidRDefault="00ED2812" w:rsidP="00ED2812">
            <w:pPr>
              <w:spacing w:after="0" w:line="240" w:lineRule="auto"/>
              <w:jc w:val="center"/>
              <w:rPr>
                <w:rFonts w:ascii="Times New Roman" w:hAnsi="Times New Roman" w:cs="Times New Roman"/>
                <w:b/>
                <w:color w:val="000000"/>
                <w:sz w:val="26"/>
                <w:szCs w:val="26"/>
                <w:lang w:val="nl-NL"/>
              </w:rPr>
            </w:pPr>
            <w:r w:rsidRPr="00ED2812">
              <w:rPr>
                <w:rFonts w:ascii="Times New Roman" w:hAnsi="Times New Roman" w:cs="Times New Roman"/>
                <w:b/>
                <w:color w:val="000000"/>
                <w:sz w:val="26"/>
                <w:szCs w:val="26"/>
                <w:lang w:val="nl-NL"/>
              </w:rPr>
              <w:t>HỘI ĐỒNG NHÂN DÂN</w:t>
            </w:r>
          </w:p>
          <w:p w:rsidR="00ED2812" w:rsidRPr="00ED2812" w:rsidRDefault="00DB6045" w:rsidP="00ED2812">
            <w:pPr>
              <w:spacing w:after="0" w:line="240" w:lineRule="auto"/>
              <w:jc w:val="center"/>
              <w:rPr>
                <w:rFonts w:ascii="Times New Roman" w:hAnsi="Times New Roman" w:cs="Times New Roman"/>
                <w:color w:val="000000"/>
                <w:sz w:val="26"/>
                <w:szCs w:val="26"/>
                <w:lang w:val="nl-NL"/>
              </w:rPr>
            </w:pPr>
            <w:r>
              <w:rPr>
                <w:rFonts w:ascii="Times New Roman" w:hAnsi="Times New Roman" w:cs="Times New Roman"/>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6.8pt;margin-top:15.9pt;width:45.75pt;height:0;z-index:251661312" o:connectortype="straight"/>
              </w:pict>
            </w:r>
            <w:r w:rsidR="00ED2812">
              <w:rPr>
                <w:rFonts w:ascii="Times New Roman" w:hAnsi="Times New Roman" w:cs="Times New Roman"/>
                <w:b/>
                <w:color w:val="000000"/>
                <w:sz w:val="26"/>
                <w:szCs w:val="26"/>
                <w:lang w:val="nl-NL"/>
              </w:rPr>
              <w:t>HUYỆN SƠN DƯƠNG</w:t>
            </w:r>
            <w:r w:rsidR="00ED2812" w:rsidRPr="00ED2812">
              <w:rPr>
                <w:rFonts w:ascii="Times New Roman" w:hAnsi="Times New Roman" w:cs="Times New Roman"/>
                <w:b/>
                <w:color w:val="000000"/>
                <w:lang w:val="nl-NL"/>
              </w:rPr>
              <w:t xml:space="preserve"> </w:t>
            </w:r>
          </w:p>
        </w:tc>
        <w:tc>
          <w:tcPr>
            <w:tcW w:w="5886" w:type="dxa"/>
          </w:tcPr>
          <w:p w:rsidR="00ED2812" w:rsidRPr="00ED2812" w:rsidRDefault="00ED2812" w:rsidP="00ED2812">
            <w:pPr>
              <w:spacing w:after="0" w:line="240" w:lineRule="auto"/>
              <w:jc w:val="right"/>
              <w:rPr>
                <w:rFonts w:ascii="Times New Roman" w:hAnsi="Times New Roman" w:cs="Times New Roman"/>
                <w:b/>
                <w:color w:val="000000"/>
                <w:sz w:val="26"/>
                <w:szCs w:val="26"/>
                <w:lang w:val="nl-NL"/>
              </w:rPr>
            </w:pPr>
            <w:r w:rsidRPr="00ED2812">
              <w:rPr>
                <w:rFonts w:ascii="Times New Roman" w:hAnsi="Times New Roman" w:cs="Times New Roman"/>
                <w:b/>
                <w:color w:val="000000"/>
                <w:sz w:val="26"/>
                <w:szCs w:val="26"/>
                <w:lang w:val="nl-NL"/>
              </w:rPr>
              <w:t>CỘNG HÒA XÃ HỘI CHỦ NGHĨA VIỆT NAM</w:t>
            </w:r>
          </w:p>
          <w:p w:rsidR="00ED2812" w:rsidRPr="00ED2812" w:rsidRDefault="00DB6045" w:rsidP="00ED2812">
            <w:pPr>
              <w:spacing w:after="0" w:line="240" w:lineRule="auto"/>
              <w:jc w:val="center"/>
              <w:rPr>
                <w:rFonts w:ascii="Times New Roman" w:hAnsi="Times New Roman" w:cs="Times New Roman"/>
                <w:color w:val="000000"/>
                <w:sz w:val="26"/>
                <w:szCs w:val="26"/>
                <w:lang w:val="nl-NL"/>
              </w:rPr>
            </w:pPr>
            <w:r w:rsidRPr="00DB6045">
              <w:rPr>
                <w:rFonts w:ascii="Times New Roman" w:hAnsi="Times New Roman" w:cs="Times New Roman"/>
                <w:i/>
                <w:noProof/>
                <w:color w:val="000000"/>
                <w:sz w:val="26"/>
                <w:szCs w:val="26"/>
              </w:rPr>
              <w:pict>
                <v:line id="_x0000_s1028" style="position:absolute;left:0;text-align:left;z-index:251662336" from="65.2pt,16.7pt" to="233.2pt,16.7pt"/>
              </w:pict>
            </w:r>
            <w:r w:rsidR="00ED2812" w:rsidRPr="00ED2812">
              <w:rPr>
                <w:rFonts w:ascii="Times New Roman" w:hAnsi="Times New Roman" w:cs="Times New Roman"/>
                <w:b/>
                <w:color w:val="000000"/>
                <w:sz w:val="26"/>
                <w:szCs w:val="26"/>
                <w:lang w:val="nl-NL"/>
              </w:rPr>
              <w:t xml:space="preserve">     </w:t>
            </w:r>
            <w:r w:rsidR="00ED2812" w:rsidRPr="00ED2812">
              <w:rPr>
                <w:rFonts w:ascii="Times New Roman" w:hAnsi="Times New Roman" w:cs="Times New Roman"/>
                <w:b/>
                <w:color w:val="000000"/>
                <w:sz w:val="28"/>
                <w:szCs w:val="26"/>
                <w:lang w:val="nl-NL"/>
              </w:rPr>
              <w:t>Độc lập - Tự do - Hạnh phúc</w:t>
            </w:r>
          </w:p>
        </w:tc>
      </w:tr>
      <w:tr w:rsidR="00ED2812" w:rsidRPr="00ED2812" w:rsidTr="00D24FC7">
        <w:trPr>
          <w:trHeight w:val="637"/>
        </w:trPr>
        <w:tc>
          <w:tcPr>
            <w:tcW w:w="3161" w:type="dxa"/>
          </w:tcPr>
          <w:p w:rsidR="00ED2812" w:rsidRPr="00ED2812" w:rsidRDefault="00ED2812" w:rsidP="00707573">
            <w:pPr>
              <w:spacing w:after="0" w:line="240" w:lineRule="auto"/>
              <w:jc w:val="center"/>
              <w:rPr>
                <w:rFonts w:ascii="Times New Roman" w:hAnsi="Times New Roman" w:cs="Times New Roman"/>
                <w:b/>
                <w:i/>
                <w:color w:val="000000"/>
                <w:sz w:val="26"/>
                <w:szCs w:val="26"/>
                <w:lang w:val="nl-NL"/>
              </w:rPr>
            </w:pPr>
            <w:r w:rsidRPr="00ED2812">
              <w:rPr>
                <w:rFonts w:ascii="Times New Roman" w:hAnsi="Times New Roman" w:cs="Times New Roman"/>
                <w:color w:val="000000"/>
                <w:sz w:val="26"/>
                <w:szCs w:val="26"/>
                <w:lang w:val="nl-NL"/>
              </w:rPr>
              <w:t xml:space="preserve">Số: </w:t>
            </w:r>
            <w:r>
              <w:rPr>
                <w:rFonts w:ascii="Times New Roman" w:hAnsi="Times New Roman" w:cs="Times New Roman"/>
                <w:color w:val="000000"/>
                <w:sz w:val="26"/>
                <w:szCs w:val="26"/>
                <w:lang w:val="nl-NL"/>
              </w:rPr>
              <w:t>0</w:t>
            </w:r>
            <w:r w:rsidR="00707573">
              <w:rPr>
                <w:rFonts w:ascii="Times New Roman" w:hAnsi="Times New Roman" w:cs="Times New Roman"/>
                <w:color w:val="000000"/>
                <w:sz w:val="26"/>
                <w:szCs w:val="26"/>
                <w:lang w:val="nl-NL"/>
              </w:rPr>
              <w:t>1/2020</w:t>
            </w:r>
            <w:r w:rsidRPr="00ED2812">
              <w:rPr>
                <w:rFonts w:ascii="Times New Roman" w:hAnsi="Times New Roman" w:cs="Times New Roman"/>
                <w:color w:val="000000"/>
                <w:sz w:val="26"/>
                <w:szCs w:val="26"/>
                <w:lang w:val="nl-NL"/>
              </w:rPr>
              <w:t>/NQ-HĐND</w:t>
            </w:r>
          </w:p>
        </w:tc>
        <w:tc>
          <w:tcPr>
            <w:tcW w:w="5886" w:type="dxa"/>
          </w:tcPr>
          <w:p w:rsidR="00ED2812" w:rsidRPr="00ED2812" w:rsidRDefault="00ED2812" w:rsidP="00ED2812">
            <w:pPr>
              <w:spacing w:after="0" w:line="240" w:lineRule="auto"/>
              <w:jc w:val="right"/>
              <w:rPr>
                <w:rFonts w:ascii="Times New Roman" w:hAnsi="Times New Roman" w:cs="Times New Roman"/>
                <w:color w:val="000000"/>
                <w:sz w:val="26"/>
                <w:szCs w:val="26"/>
                <w:lang w:val="nl-NL"/>
              </w:rPr>
            </w:pPr>
            <w:r w:rsidRPr="00ED2812">
              <w:rPr>
                <w:rFonts w:ascii="Times New Roman" w:hAnsi="Times New Roman" w:cs="Times New Roman"/>
                <w:i/>
                <w:color w:val="000000"/>
                <w:sz w:val="26"/>
                <w:szCs w:val="26"/>
                <w:lang w:val="nl-NL"/>
              </w:rPr>
              <w:t xml:space="preserve">Tuyên Quang, ngày </w:t>
            </w:r>
            <w:r>
              <w:rPr>
                <w:rFonts w:ascii="Times New Roman" w:hAnsi="Times New Roman" w:cs="Times New Roman"/>
                <w:i/>
                <w:color w:val="000000"/>
                <w:sz w:val="26"/>
                <w:szCs w:val="26"/>
                <w:lang w:val="nl-NL"/>
              </w:rPr>
              <w:t xml:space="preserve">26 </w:t>
            </w:r>
            <w:r w:rsidRPr="00ED2812">
              <w:rPr>
                <w:rFonts w:ascii="Times New Roman" w:hAnsi="Times New Roman" w:cs="Times New Roman"/>
                <w:i/>
                <w:color w:val="000000"/>
                <w:sz w:val="26"/>
                <w:szCs w:val="26"/>
                <w:lang w:val="nl-NL"/>
              </w:rPr>
              <w:t xml:space="preserve">tháng </w:t>
            </w:r>
            <w:r>
              <w:rPr>
                <w:rFonts w:ascii="Times New Roman" w:hAnsi="Times New Roman" w:cs="Times New Roman"/>
                <w:i/>
                <w:color w:val="000000"/>
                <w:sz w:val="26"/>
                <w:szCs w:val="26"/>
                <w:lang w:val="nl-NL"/>
              </w:rPr>
              <w:t>5</w:t>
            </w:r>
            <w:r w:rsidRPr="00ED2812">
              <w:rPr>
                <w:rFonts w:ascii="Times New Roman" w:hAnsi="Times New Roman" w:cs="Times New Roman"/>
                <w:i/>
                <w:color w:val="000000"/>
                <w:sz w:val="26"/>
                <w:szCs w:val="26"/>
                <w:lang w:val="nl-NL"/>
              </w:rPr>
              <w:t xml:space="preserve"> năm 20</w:t>
            </w:r>
            <w:r>
              <w:rPr>
                <w:rFonts w:ascii="Times New Roman" w:hAnsi="Times New Roman" w:cs="Times New Roman"/>
                <w:i/>
                <w:color w:val="000000"/>
                <w:sz w:val="26"/>
                <w:szCs w:val="26"/>
                <w:lang w:val="nl-NL"/>
              </w:rPr>
              <w:t>20</w:t>
            </w:r>
          </w:p>
        </w:tc>
      </w:tr>
    </w:tbl>
    <w:p w:rsidR="00ED2812" w:rsidRPr="00ED2812" w:rsidRDefault="00ED2812" w:rsidP="00ED2812">
      <w:pPr>
        <w:spacing w:after="0"/>
        <w:ind w:firstLine="709"/>
        <w:jc w:val="center"/>
        <w:rPr>
          <w:rFonts w:ascii="Times New Roman" w:hAnsi="Times New Roman" w:cs="Times New Roman"/>
          <w:b/>
          <w:color w:val="000000"/>
          <w:sz w:val="28"/>
          <w:szCs w:val="28"/>
          <w:lang w:val="nl-NL"/>
        </w:rPr>
      </w:pPr>
    </w:p>
    <w:p w:rsidR="00ED2812" w:rsidRPr="00ED2812" w:rsidRDefault="00ED2812" w:rsidP="00ED2812">
      <w:pPr>
        <w:spacing w:after="0"/>
        <w:jc w:val="center"/>
        <w:rPr>
          <w:rFonts w:ascii="Times New Roman" w:hAnsi="Times New Roman" w:cs="Times New Roman"/>
          <w:b/>
          <w:color w:val="000000"/>
          <w:sz w:val="28"/>
          <w:szCs w:val="28"/>
          <w:lang w:val="nl-NL"/>
        </w:rPr>
      </w:pPr>
      <w:r w:rsidRPr="00ED2812">
        <w:rPr>
          <w:rFonts w:ascii="Times New Roman" w:hAnsi="Times New Roman" w:cs="Times New Roman"/>
          <w:b/>
          <w:color w:val="000000"/>
          <w:sz w:val="28"/>
          <w:szCs w:val="28"/>
          <w:lang w:val="nl-NL"/>
        </w:rPr>
        <w:t>NGHỊ QUYẾT</w:t>
      </w:r>
    </w:p>
    <w:p w:rsidR="00ED2812" w:rsidRPr="00ED2812" w:rsidRDefault="00ED2812" w:rsidP="00ED2812">
      <w:pPr>
        <w:pStyle w:val="BodyTextIndent"/>
        <w:ind w:firstLine="0"/>
        <w:jc w:val="center"/>
        <w:rPr>
          <w:rFonts w:ascii="Times New Roman" w:hAnsi="Times New Roman"/>
          <w:b/>
          <w:color w:val="000000"/>
          <w:spacing w:val="0"/>
          <w:sz w:val="16"/>
          <w:szCs w:val="28"/>
          <w:lang w:val="nl-NL"/>
        </w:rPr>
      </w:pPr>
      <w:r>
        <w:rPr>
          <w:rFonts w:ascii="Times New Roman" w:hAnsi="Times New Roman"/>
          <w:b/>
          <w:color w:val="000000"/>
          <w:spacing w:val="0"/>
          <w:szCs w:val="28"/>
          <w:lang w:val="nl-NL"/>
        </w:rPr>
        <w:t>Giao Ủy ban nhân dân huyện quyết định chủ trương đầu tư các dự án nhóm C trên địa bàn huyện Sơn Dương</w:t>
      </w:r>
    </w:p>
    <w:p w:rsidR="00ED2812" w:rsidRPr="00ED2812" w:rsidRDefault="00DB6045" w:rsidP="00ED2812">
      <w:pPr>
        <w:spacing w:after="0"/>
        <w:jc w:val="center"/>
        <w:rPr>
          <w:rFonts w:ascii="Times New Roman" w:hAnsi="Times New Roman" w:cs="Times New Roman"/>
          <w:b/>
          <w:color w:val="000000"/>
          <w:sz w:val="32"/>
          <w:szCs w:val="32"/>
          <w:lang w:val="nl-NL"/>
        </w:rPr>
      </w:pPr>
      <w:r>
        <w:rPr>
          <w:rFonts w:ascii="Times New Roman" w:hAnsi="Times New Roman" w:cs="Times New Roman"/>
          <w:b/>
          <w:noProof/>
          <w:color w:val="000000"/>
          <w:sz w:val="32"/>
          <w:szCs w:val="32"/>
        </w:rPr>
        <w:pict>
          <v:shape id="_x0000_s1026" type="#_x0000_t32" style="position:absolute;left:0;text-align:left;margin-left:188.7pt;margin-top:5.1pt;width:82.5pt;height:0;z-index:251660288" o:connectortype="straight"/>
        </w:pict>
      </w:r>
    </w:p>
    <w:p w:rsidR="00ED2812" w:rsidRPr="00ED2812" w:rsidRDefault="00ED2812" w:rsidP="00AE38C8">
      <w:pPr>
        <w:spacing w:after="0"/>
        <w:jc w:val="center"/>
        <w:rPr>
          <w:rFonts w:ascii="Times New Roman" w:hAnsi="Times New Roman" w:cs="Times New Roman"/>
          <w:b/>
          <w:color w:val="000000"/>
          <w:sz w:val="28"/>
          <w:szCs w:val="28"/>
          <w:lang w:val="nl-NL"/>
        </w:rPr>
      </w:pPr>
      <w:r w:rsidRPr="00ED2812">
        <w:rPr>
          <w:rFonts w:ascii="Times New Roman" w:hAnsi="Times New Roman" w:cs="Times New Roman"/>
          <w:b/>
          <w:color w:val="000000"/>
          <w:sz w:val="28"/>
          <w:szCs w:val="28"/>
          <w:lang w:val="nl-NL"/>
        </w:rPr>
        <w:t xml:space="preserve">HỘI ĐỒNG NHÂN DÂN </w:t>
      </w:r>
      <w:r>
        <w:rPr>
          <w:rFonts w:ascii="Times New Roman" w:hAnsi="Times New Roman" w:cs="Times New Roman"/>
          <w:b/>
          <w:color w:val="000000"/>
          <w:sz w:val="28"/>
          <w:szCs w:val="28"/>
          <w:lang w:val="nl-NL"/>
        </w:rPr>
        <w:t>HUYỆN SƠN DƯƠNG</w:t>
      </w:r>
    </w:p>
    <w:p w:rsidR="00ED2812" w:rsidRPr="00ED2812" w:rsidRDefault="00ED2812" w:rsidP="00AE38C8">
      <w:pPr>
        <w:spacing w:after="0"/>
        <w:jc w:val="center"/>
        <w:rPr>
          <w:rFonts w:ascii="Times New Roman" w:hAnsi="Times New Roman" w:cs="Times New Roman"/>
          <w:b/>
          <w:color w:val="000000"/>
          <w:sz w:val="28"/>
          <w:szCs w:val="28"/>
          <w:lang w:val="nl-NL"/>
        </w:rPr>
      </w:pPr>
      <w:r w:rsidRPr="00ED2812">
        <w:rPr>
          <w:rFonts w:ascii="Times New Roman" w:hAnsi="Times New Roman" w:cs="Times New Roman"/>
          <w:b/>
          <w:color w:val="000000"/>
          <w:sz w:val="28"/>
          <w:szCs w:val="28"/>
          <w:lang w:val="nl-NL"/>
        </w:rPr>
        <w:t>KHÓA X</w:t>
      </w:r>
      <w:r>
        <w:rPr>
          <w:rFonts w:ascii="Times New Roman" w:hAnsi="Times New Roman" w:cs="Times New Roman"/>
          <w:b/>
          <w:color w:val="000000"/>
          <w:sz w:val="28"/>
          <w:szCs w:val="28"/>
          <w:lang w:val="nl-NL"/>
        </w:rPr>
        <w:t>X</w:t>
      </w:r>
      <w:r w:rsidRPr="00ED2812">
        <w:rPr>
          <w:rFonts w:ascii="Times New Roman" w:hAnsi="Times New Roman" w:cs="Times New Roman"/>
          <w:b/>
          <w:color w:val="000000"/>
          <w:sz w:val="28"/>
          <w:szCs w:val="28"/>
          <w:lang w:val="nl-NL"/>
        </w:rPr>
        <w:t xml:space="preserve">, KỲ HỌP </w:t>
      </w:r>
      <w:r>
        <w:rPr>
          <w:rFonts w:ascii="Times New Roman" w:hAnsi="Times New Roman" w:cs="Times New Roman"/>
          <w:b/>
          <w:color w:val="000000"/>
          <w:sz w:val="28"/>
          <w:szCs w:val="28"/>
          <w:lang w:val="nl-NL"/>
        </w:rPr>
        <w:t>BẤT THƯỜNG</w:t>
      </w:r>
    </w:p>
    <w:p w:rsidR="00ED2812" w:rsidRPr="00AE38C8" w:rsidRDefault="00ED2812" w:rsidP="00AE38C8">
      <w:pPr>
        <w:spacing w:before="120" w:after="120" w:line="440" w:lineRule="exact"/>
        <w:ind w:firstLine="720"/>
        <w:jc w:val="both"/>
        <w:rPr>
          <w:rFonts w:ascii="Times New Roman Italic" w:hAnsi="Times New Roman Italic" w:cs="Times New Roman"/>
          <w:i/>
          <w:color w:val="000000"/>
          <w:spacing w:val="-6"/>
          <w:sz w:val="28"/>
          <w:szCs w:val="28"/>
          <w:lang w:val="nl-NL"/>
        </w:rPr>
      </w:pPr>
      <w:r w:rsidRPr="00AE38C8">
        <w:rPr>
          <w:rFonts w:ascii="Times New Roman Italic" w:hAnsi="Times New Roman Italic" w:cs="Times New Roman"/>
          <w:i/>
          <w:color w:val="000000"/>
          <w:spacing w:val="-6"/>
          <w:sz w:val="28"/>
          <w:szCs w:val="28"/>
          <w:lang w:val="nl-NL"/>
        </w:rPr>
        <w:t xml:space="preserve">Căn cứ Luật Tổ chức Chính quyền địa phương ngày 19 tháng 6 năm 2015; </w:t>
      </w:r>
    </w:p>
    <w:p w:rsidR="00005D3D" w:rsidRPr="00AE38C8" w:rsidRDefault="00ED2812" w:rsidP="00AE38C8">
      <w:pPr>
        <w:spacing w:before="120" w:after="120" w:line="440" w:lineRule="exact"/>
        <w:ind w:firstLine="720"/>
        <w:jc w:val="both"/>
        <w:rPr>
          <w:rFonts w:ascii="Times New Roman Italic" w:hAnsi="Times New Roman Italic" w:cs="Times New Roman"/>
          <w:i/>
          <w:color w:val="000000"/>
          <w:spacing w:val="6"/>
          <w:sz w:val="28"/>
          <w:szCs w:val="28"/>
          <w:lang w:val="nl-NL"/>
        </w:rPr>
      </w:pPr>
      <w:r w:rsidRPr="00AE38C8">
        <w:rPr>
          <w:rFonts w:ascii="Times New Roman Italic" w:hAnsi="Times New Roman Italic" w:cs="Times New Roman"/>
          <w:i/>
          <w:color w:val="000000"/>
          <w:spacing w:val="6"/>
          <w:sz w:val="28"/>
          <w:szCs w:val="28"/>
          <w:lang w:val="nl-NL"/>
        </w:rPr>
        <w:t xml:space="preserve">Căn cứ Luật </w:t>
      </w:r>
      <w:r w:rsidR="00005D3D" w:rsidRPr="00AE38C8">
        <w:rPr>
          <w:rFonts w:ascii="Times New Roman Italic" w:hAnsi="Times New Roman Italic" w:cs="Times New Roman"/>
          <w:i/>
          <w:color w:val="000000"/>
          <w:spacing w:val="6"/>
          <w:sz w:val="28"/>
          <w:szCs w:val="28"/>
          <w:lang w:val="nl-NL"/>
        </w:rPr>
        <w:t>Ban hành văn bản quy phạm pháp luật ngày 22 tháng 6 năm 2015</w:t>
      </w:r>
      <w:r w:rsidRPr="00AE38C8">
        <w:rPr>
          <w:rFonts w:ascii="Times New Roman Italic" w:hAnsi="Times New Roman Italic" w:cs="Times New Roman"/>
          <w:i/>
          <w:color w:val="000000"/>
          <w:spacing w:val="6"/>
          <w:sz w:val="28"/>
          <w:szCs w:val="28"/>
          <w:lang w:val="nl-NL"/>
        </w:rPr>
        <w:t>;</w:t>
      </w:r>
    </w:p>
    <w:p w:rsidR="00ED2812" w:rsidRPr="00AE38C8" w:rsidRDefault="00ED2812" w:rsidP="00AE38C8">
      <w:pPr>
        <w:spacing w:before="120" w:after="120" w:line="440" w:lineRule="exact"/>
        <w:ind w:firstLine="720"/>
        <w:jc w:val="both"/>
        <w:rPr>
          <w:rFonts w:ascii="Times New Roman" w:hAnsi="Times New Roman" w:cs="Times New Roman"/>
          <w:i/>
          <w:color w:val="000000"/>
          <w:sz w:val="28"/>
          <w:szCs w:val="28"/>
          <w:lang w:val="nl-NL"/>
        </w:rPr>
      </w:pPr>
      <w:r w:rsidRPr="00AE38C8">
        <w:rPr>
          <w:rFonts w:ascii="Times New Roman" w:hAnsi="Times New Roman" w:cs="Times New Roman"/>
          <w:i/>
          <w:color w:val="000000"/>
          <w:sz w:val="28"/>
          <w:szCs w:val="28"/>
          <w:lang w:val="nl-NL"/>
        </w:rPr>
        <w:t xml:space="preserve">Căn cứ </w:t>
      </w:r>
      <w:r w:rsidR="00005D3D" w:rsidRPr="00AE38C8">
        <w:rPr>
          <w:rFonts w:ascii="Times New Roman" w:hAnsi="Times New Roman" w:cs="Times New Roman"/>
          <w:i/>
          <w:color w:val="000000"/>
          <w:sz w:val="28"/>
          <w:szCs w:val="28"/>
          <w:lang w:val="nl-NL"/>
        </w:rPr>
        <w:t>Luật Đầu tư công ngày 13 tháng 6 năm 2019;</w:t>
      </w:r>
    </w:p>
    <w:p w:rsidR="00ED2812" w:rsidRPr="00AE38C8" w:rsidRDefault="00ED2812" w:rsidP="00AE38C8">
      <w:pPr>
        <w:spacing w:before="120" w:after="120" w:line="440" w:lineRule="exact"/>
        <w:ind w:firstLine="720"/>
        <w:jc w:val="both"/>
        <w:rPr>
          <w:rFonts w:ascii="Times New Roman" w:hAnsi="Times New Roman" w:cs="Times New Roman"/>
          <w:i/>
          <w:color w:val="000000"/>
          <w:sz w:val="28"/>
          <w:szCs w:val="28"/>
          <w:lang w:val="nl-NL"/>
        </w:rPr>
      </w:pPr>
      <w:r w:rsidRPr="00AE38C8">
        <w:rPr>
          <w:rFonts w:ascii="Times New Roman" w:hAnsi="Times New Roman" w:cs="Times New Roman"/>
          <w:i/>
          <w:color w:val="000000"/>
          <w:sz w:val="28"/>
          <w:szCs w:val="28"/>
          <w:lang w:val="nl-NL"/>
        </w:rPr>
        <w:t xml:space="preserve">Xét Tờ trình số </w:t>
      </w:r>
      <w:r w:rsidR="00005D3D" w:rsidRPr="00AE38C8">
        <w:rPr>
          <w:rFonts w:ascii="Times New Roman" w:hAnsi="Times New Roman" w:cs="Times New Roman"/>
          <w:i/>
          <w:color w:val="000000"/>
          <w:sz w:val="28"/>
          <w:szCs w:val="28"/>
          <w:lang w:val="nl-NL"/>
        </w:rPr>
        <w:t>13</w:t>
      </w:r>
      <w:r w:rsidRPr="00AE38C8">
        <w:rPr>
          <w:rFonts w:ascii="Times New Roman" w:hAnsi="Times New Roman" w:cs="Times New Roman"/>
          <w:i/>
          <w:color w:val="000000"/>
          <w:sz w:val="28"/>
          <w:szCs w:val="28"/>
          <w:lang w:val="nl-NL"/>
        </w:rPr>
        <w:t>3/TTr-UBND ngày 2</w:t>
      </w:r>
      <w:r w:rsidR="00005D3D" w:rsidRPr="00AE38C8">
        <w:rPr>
          <w:rFonts w:ascii="Times New Roman" w:hAnsi="Times New Roman" w:cs="Times New Roman"/>
          <w:i/>
          <w:color w:val="000000"/>
          <w:sz w:val="28"/>
          <w:szCs w:val="28"/>
          <w:lang w:val="nl-NL"/>
        </w:rPr>
        <w:t>2</w:t>
      </w:r>
      <w:r w:rsidRPr="00AE38C8">
        <w:rPr>
          <w:rFonts w:ascii="Times New Roman" w:hAnsi="Times New Roman" w:cs="Times New Roman"/>
          <w:i/>
          <w:color w:val="000000"/>
          <w:sz w:val="28"/>
          <w:szCs w:val="28"/>
          <w:lang w:val="nl-NL"/>
        </w:rPr>
        <w:t xml:space="preserve"> tháng </w:t>
      </w:r>
      <w:r w:rsidR="00005D3D" w:rsidRPr="00AE38C8">
        <w:rPr>
          <w:rFonts w:ascii="Times New Roman" w:hAnsi="Times New Roman" w:cs="Times New Roman"/>
          <w:i/>
          <w:color w:val="000000"/>
          <w:sz w:val="28"/>
          <w:szCs w:val="28"/>
          <w:lang w:val="nl-NL"/>
        </w:rPr>
        <w:t>4</w:t>
      </w:r>
      <w:r w:rsidRPr="00AE38C8">
        <w:rPr>
          <w:rFonts w:ascii="Times New Roman" w:hAnsi="Times New Roman" w:cs="Times New Roman"/>
          <w:i/>
          <w:color w:val="000000"/>
          <w:sz w:val="28"/>
          <w:szCs w:val="28"/>
          <w:lang w:val="nl-NL"/>
        </w:rPr>
        <w:t xml:space="preserve"> năm </w:t>
      </w:r>
      <w:r w:rsidR="00005D3D" w:rsidRPr="00AE38C8">
        <w:rPr>
          <w:rFonts w:ascii="Times New Roman" w:hAnsi="Times New Roman" w:cs="Times New Roman"/>
          <w:i/>
          <w:color w:val="000000"/>
          <w:sz w:val="28"/>
          <w:szCs w:val="28"/>
          <w:lang w:val="nl-NL"/>
        </w:rPr>
        <w:t>2020</w:t>
      </w:r>
      <w:r w:rsidRPr="00AE38C8">
        <w:rPr>
          <w:rFonts w:ascii="Times New Roman" w:hAnsi="Times New Roman" w:cs="Times New Roman"/>
          <w:i/>
          <w:color w:val="000000"/>
          <w:sz w:val="28"/>
          <w:szCs w:val="28"/>
          <w:lang w:val="nl-NL"/>
        </w:rPr>
        <w:t xml:space="preserve"> của Ủy ban nhân dân </w:t>
      </w:r>
      <w:r w:rsidR="00005D3D" w:rsidRPr="00AE38C8">
        <w:rPr>
          <w:rFonts w:ascii="Times New Roman" w:hAnsi="Times New Roman" w:cs="Times New Roman"/>
          <w:i/>
          <w:color w:val="000000"/>
          <w:sz w:val="28"/>
          <w:szCs w:val="28"/>
          <w:lang w:val="nl-NL"/>
        </w:rPr>
        <w:t>huyện; Báo cáo thẩm tra số 05/BC-HĐND ngày 21 tháng 5 năm 2020 của Ban Kinh tế - Xã hội Hội đồng nhân dân huyện, ý kiến thảo luận của đại biểu Hội đồng nhân dân huyện tại kỳ họp.</w:t>
      </w:r>
    </w:p>
    <w:p w:rsidR="00ED2812" w:rsidRPr="00ED2812" w:rsidRDefault="00ED2812" w:rsidP="00ED2812">
      <w:pPr>
        <w:tabs>
          <w:tab w:val="center" w:pos="4536"/>
          <w:tab w:val="left" w:pos="7935"/>
        </w:tabs>
        <w:jc w:val="center"/>
        <w:rPr>
          <w:rFonts w:ascii="Times New Roman" w:hAnsi="Times New Roman" w:cs="Times New Roman"/>
          <w:b/>
          <w:color w:val="000000"/>
          <w:sz w:val="28"/>
          <w:szCs w:val="28"/>
          <w:lang w:val="nl-NL"/>
        </w:rPr>
      </w:pPr>
    </w:p>
    <w:p w:rsidR="00ED2812" w:rsidRPr="00ED2812" w:rsidRDefault="00ED2812" w:rsidP="00ED2812">
      <w:pPr>
        <w:tabs>
          <w:tab w:val="center" w:pos="4536"/>
          <w:tab w:val="left" w:pos="7935"/>
        </w:tabs>
        <w:jc w:val="center"/>
        <w:rPr>
          <w:rFonts w:ascii="Times New Roman" w:hAnsi="Times New Roman" w:cs="Times New Roman"/>
          <w:b/>
          <w:color w:val="000000"/>
          <w:sz w:val="28"/>
          <w:szCs w:val="28"/>
          <w:lang w:val="nl-NL"/>
        </w:rPr>
      </w:pPr>
      <w:r w:rsidRPr="00ED2812">
        <w:rPr>
          <w:rFonts w:ascii="Times New Roman" w:hAnsi="Times New Roman" w:cs="Times New Roman"/>
          <w:b/>
          <w:color w:val="000000"/>
          <w:sz w:val="28"/>
          <w:szCs w:val="28"/>
          <w:lang w:val="nl-NL"/>
        </w:rPr>
        <w:t>QUYẾT NGHỊ:</w:t>
      </w:r>
    </w:p>
    <w:p w:rsidR="00ED2812" w:rsidRDefault="00ED2812" w:rsidP="00ED2812">
      <w:pPr>
        <w:pStyle w:val="BodyTextIndent"/>
        <w:spacing w:before="120" w:after="120" w:line="440" w:lineRule="exact"/>
        <w:rPr>
          <w:rFonts w:ascii="Times New Roman" w:hAnsi="Times New Roman"/>
          <w:color w:val="000000"/>
          <w:spacing w:val="0"/>
          <w:szCs w:val="28"/>
          <w:lang w:val="nl-NL"/>
        </w:rPr>
      </w:pPr>
      <w:r w:rsidRPr="00ED2812">
        <w:rPr>
          <w:rFonts w:ascii="Times New Roman" w:hAnsi="Times New Roman"/>
          <w:b/>
          <w:color w:val="000000"/>
          <w:spacing w:val="0"/>
          <w:szCs w:val="28"/>
          <w:lang w:val="nl-NL"/>
        </w:rPr>
        <w:t>Điều 1</w:t>
      </w:r>
      <w:r w:rsidRPr="00ED2812">
        <w:rPr>
          <w:rFonts w:ascii="Times New Roman" w:hAnsi="Times New Roman"/>
          <w:color w:val="000000"/>
          <w:spacing w:val="0"/>
          <w:szCs w:val="28"/>
          <w:lang w:val="nl-NL"/>
        </w:rPr>
        <w:t xml:space="preserve">. </w:t>
      </w:r>
      <w:r w:rsidR="00005D3D" w:rsidRPr="00AE38C8">
        <w:rPr>
          <w:rFonts w:ascii="Times New Roman" w:hAnsi="Times New Roman"/>
          <w:b/>
          <w:color w:val="000000"/>
          <w:spacing w:val="0"/>
          <w:szCs w:val="28"/>
          <w:lang w:val="nl-NL"/>
        </w:rPr>
        <w:t>Phạm vi điều chỉnh</w:t>
      </w:r>
    </w:p>
    <w:p w:rsidR="00005D3D" w:rsidRDefault="00005D3D" w:rsidP="00ED2812">
      <w:pPr>
        <w:pStyle w:val="BodyTextIndent"/>
        <w:spacing w:before="120" w:after="120" w:line="440" w:lineRule="exact"/>
        <w:rPr>
          <w:rFonts w:ascii="Times New Roman" w:hAnsi="Times New Roman"/>
          <w:color w:val="000000"/>
          <w:spacing w:val="0"/>
          <w:szCs w:val="28"/>
          <w:lang w:val="nl-NL"/>
        </w:rPr>
      </w:pPr>
      <w:r>
        <w:rPr>
          <w:rFonts w:ascii="Times New Roman" w:hAnsi="Times New Roman"/>
          <w:color w:val="000000"/>
          <w:spacing w:val="0"/>
          <w:szCs w:val="28"/>
          <w:lang w:val="nl-NL"/>
        </w:rPr>
        <w:t>Nghị quyết này quy định về việc Hội đồng nhân dân huyện giao Ủy ban nhân dân huyện quyết định chủ trương đầu tư các dự án nhóm C phát sinh trong năm 2020 từ nguồn vốn phân cấp cho huyện quản lý.</w:t>
      </w:r>
    </w:p>
    <w:p w:rsidR="00005D3D" w:rsidRPr="00AE38C8" w:rsidRDefault="00005D3D" w:rsidP="00ED2812">
      <w:pPr>
        <w:pStyle w:val="BodyTextIndent"/>
        <w:spacing w:before="120" w:after="120" w:line="440" w:lineRule="exact"/>
        <w:rPr>
          <w:rFonts w:ascii="Times New Roman" w:hAnsi="Times New Roman"/>
          <w:b/>
          <w:color w:val="000000"/>
          <w:spacing w:val="0"/>
          <w:szCs w:val="28"/>
          <w:lang w:val="nl-NL"/>
        </w:rPr>
      </w:pPr>
      <w:r w:rsidRPr="00AE38C8">
        <w:rPr>
          <w:rFonts w:ascii="Times New Roman" w:hAnsi="Times New Roman"/>
          <w:b/>
          <w:color w:val="000000"/>
          <w:spacing w:val="0"/>
          <w:szCs w:val="28"/>
          <w:lang w:val="nl-NL"/>
        </w:rPr>
        <w:t>Điều 2. Đối tượng áp dụng</w:t>
      </w:r>
    </w:p>
    <w:p w:rsidR="00005D3D" w:rsidRDefault="00005D3D" w:rsidP="00ED2812">
      <w:pPr>
        <w:pStyle w:val="BodyTextIndent"/>
        <w:spacing w:before="120" w:after="120" w:line="440" w:lineRule="exact"/>
        <w:rPr>
          <w:rFonts w:ascii="Times New Roman" w:hAnsi="Times New Roman"/>
          <w:color w:val="000000"/>
          <w:spacing w:val="0"/>
          <w:szCs w:val="28"/>
          <w:lang w:val="nl-NL"/>
        </w:rPr>
      </w:pPr>
      <w:r>
        <w:rPr>
          <w:rFonts w:ascii="Times New Roman" w:hAnsi="Times New Roman"/>
          <w:color w:val="000000"/>
          <w:spacing w:val="0"/>
          <w:szCs w:val="28"/>
          <w:lang w:val="nl-NL"/>
        </w:rPr>
        <w:t>Nghị quyết này áp dụng đối với các cơ quan, đơn vị, t</w:t>
      </w:r>
      <w:r w:rsidR="00707573">
        <w:rPr>
          <w:rFonts w:ascii="Times New Roman" w:hAnsi="Times New Roman"/>
          <w:color w:val="000000"/>
          <w:spacing w:val="0"/>
          <w:szCs w:val="28"/>
          <w:lang w:val="nl-NL"/>
        </w:rPr>
        <w:t>ổ</w:t>
      </w:r>
      <w:r>
        <w:rPr>
          <w:rFonts w:ascii="Times New Roman" w:hAnsi="Times New Roman"/>
          <w:color w:val="000000"/>
          <w:spacing w:val="0"/>
          <w:szCs w:val="28"/>
          <w:lang w:val="nl-NL"/>
        </w:rPr>
        <w:t xml:space="preserve"> chức, cá nhân tham gia trình tự, thủ tục quyết định chủ trương đầu tư các dự án được quy định tại Điều 1 của Nghị định này.</w:t>
      </w:r>
    </w:p>
    <w:p w:rsidR="00005D3D" w:rsidRPr="00AE38C8" w:rsidRDefault="00005D3D" w:rsidP="00ED2812">
      <w:pPr>
        <w:pStyle w:val="BodyTextIndent"/>
        <w:spacing w:before="120" w:after="120" w:line="440" w:lineRule="exact"/>
        <w:rPr>
          <w:rFonts w:ascii="Times New Roman" w:hAnsi="Times New Roman"/>
          <w:b/>
          <w:color w:val="000000"/>
          <w:spacing w:val="0"/>
          <w:szCs w:val="28"/>
          <w:lang w:val="nl-NL"/>
        </w:rPr>
      </w:pPr>
      <w:r w:rsidRPr="00AE38C8">
        <w:rPr>
          <w:rFonts w:ascii="Times New Roman" w:hAnsi="Times New Roman"/>
          <w:b/>
          <w:color w:val="000000"/>
          <w:spacing w:val="0"/>
          <w:szCs w:val="28"/>
          <w:lang w:val="nl-NL"/>
        </w:rPr>
        <w:t>Điều 3. Giao thẩm quyền quyết định chủ trương đầu tư</w:t>
      </w:r>
    </w:p>
    <w:p w:rsidR="00005D3D" w:rsidRDefault="00005D3D" w:rsidP="00ED2812">
      <w:pPr>
        <w:pStyle w:val="BodyTextIndent"/>
        <w:spacing w:before="120" w:after="120" w:line="440" w:lineRule="exact"/>
        <w:rPr>
          <w:rFonts w:ascii="Times New Roman" w:hAnsi="Times New Roman"/>
          <w:color w:val="000000"/>
          <w:spacing w:val="0"/>
          <w:szCs w:val="28"/>
          <w:lang w:val="nl-NL"/>
        </w:rPr>
      </w:pPr>
      <w:r>
        <w:rPr>
          <w:rFonts w:ascii="Times New Roman" w:hAnsi="Times New Roman"/>
          <w:color w:val="000000"/>
          <w:spacing w:val="0"/>
          <w:szCs w:val="28"/>
          <w:lang w:val="nl-NL"/>
        </w:rPr>
        <w:t>Giao Ủy ban nhân dân huyện quyết định chủ trương đầu tư các dự án nhóm C phát sinh trong năm 2020 từ nguồn vốn phân cấp cho huyện quản lý.</w:t>
      </w:r>
    </w:p>
    <w:p w:rsidR="00005D3D" w:rsidRPr="00AE38C8" w:rsidRDefault="00005D3D" w:rsidP="00ED2812">
      <w:pPr>
        <w:pStyle w:val="BodyTextIndent"/>
        <w:spacing w:before="120" w:after="120" w:line="440" w:lineRule="exact"/>
        <w:rPr>
          <w:rFonts w:ascii="Times New Roman" w:hAnsi="Times New Roman"/>
          <w:b/>
          <w:color w:val="000000"/>
          <w:spacing w:val="0"/>
          <w:szCs w:val="28"/>
          <w:lang w:val="nl-NL"/>
        </w:rPr>
      </w:pPr>
      <w:r w:rsidRPr="00AE38C8">
        <w:rPr>
          <w:rFonts w:ascii="Times New Roman" w:hAnsi="Times New Roman"/>
          <w:b/>
          <w:color w:val="000000"/>
          <w:spacing w:val="0"/>
          <w:szCs w:val="28"/>
          <w:lang w:val="nl-NL"/>
        </w:rPr>
        <w:lastRenderedPageBreak/>
        <w:t>Điều 4. Tổ chức thực hiện</w:t>
      </w:r>
    </w:p>
    <w:p w:rsidR="00005D3D" w:rsidRDefault="00005D3D" w:rsidP="00ED2812">
      <w:pPr>
        <w:pStyle w:val="BodyTextIndent"/>
        <w:spacing w:before="120" w:after="120" w:line="440" w:lineRule="exact"/>
        <w:rPr>
          <w:rFonts w:ascii="Times New Roman" w:hAnsi="Times New Roman"/>
          <w:color w:val="000000"/>
          <w:spacing w:val="0"/>
          <w:szCs w:val="28"/>
          <w:lang w:val="nl-NL"/>
        </w:rPr>
      </w:pPr>
      <w:r>
        <w:rPr>
          <w:rFonts w:ascii="Times New Roman" w:hAnsi="Times New Roman"/>
          <w:color w:val="000000"/>
          <w:spacing w:val="0"/>
          <w:szCs w:val="28"/>
          <w:lang w:val="nl-NL"/>
        </w:rPr>
        <w:t>1. Giao Ủy ban nhân dân huyện tổ chức thực hiện Nghị quyết này theo đúng quy định của pháp luật và báo cáo Hội đồng nhân dân huyện tại kỳ họp cuối năm.</w:t>
      </w:r>
    </w:p>
    <w:p w:rsidR="00005D3D" w:rsidRDefault="00005D3D" w:rsidP="00ED2812">
      <w:pPr>
        <w:pStyle w:val="BodyTextIndent"/>
        <w:spacing w:before="120" w:after="120" w:line="440" w:lineRule="exact"/>
        <w:rPr>
          <w:rFonts w:ascii="Times New Roman" w:hAnsi="Times New Roman"/>
          <w:color w:val="000000"/>
          <w:spacing w:val="0"/>
          <w:szCs w:val="28"/>
          <w:lang w:val="nl-NL"/>
        </w:rPr>
      </w:pPr>
      <w:r>
        <w:rPr>
          <w:rFonts w:ascii="Times New Roman" w:hAnsi="Times New Roman"/>
          <w:color w:val="000000"/>
          <w:spacing w:val="0"/>
          <w:szCs w:val="28"/>
          <w:lang w:val="nl-NL"/>
        </w:rPr>
        <w:t>2. Giao Thường trực Hội đồng nhân dân, các Ban Hội đồng nhân dân, các Tổ đại biểu và đại biểu Hội đồng nhân dân huyện giám sát việc thực hiện Nghị quyết này.</w:t>
      </w:r>
    </w:p>
    <w:p w:rsidR="00005D3D" w:rsidRPr="00B63060" w:rsidRDefault="00B63060" w:rsidP="00ED2812">
      <w:pPr>
        <w:pStyle w:val="BodyTextIndent"/>
        <w:spacing w:before="120" w:after="120" w:line="440" w:lineRule="exact"/>
        <w:rPr>
          <w:rFonts w:ascii="Times New Roman" w:hAnsi="Times New Roman"/>
          <w:b/>
          <w:color w:val="000000"/>
          <w:spacing w:val="0"/>
          <w:szCs w:val="28"/>
          <w:lang w:val="nl-NL"/>
        </w:rPr>
      </w:pPr>
      <w:r w:rsidRPr="00B63060">
        <w:rPr>
          <w:rFonts w:ascii="Times New Roman" w:hAnsi="Times New Roman"/>
          <w:b/>
          <w:color w:val="000000"/>
          <w:spacing w:val="0"/>
          <w:szCs w:val="28"/>
          <w:lang w:val="nl-NL"/>
        </w:rPr>
        <w:t>Điều 5. Hiệu lực thi hành</w:t>
      </w:r>
    </w:p>
    <w:p w:rsidR="00B63060" w:rsidRDefault="00B63060" w:rsidP="00ED2812">
      <w:pPr>
        <w:pStyle w:val="BodyTextIndent"/>
        <w:spacing w:before="120" w:after="120" w:line="440" w:lineRule="exact"/>
        <w:rPr>
          <w:rFonts w:ascii="Times New Roman" w:hAnsi="Times New Roman"/>
          <w:color w:val="000000"/>
          <w:spacing w:val="0"/>
          <w:szCs w:val="28"/>
          <w:lang w:val="nl-NL"/>
        </w:rPr>
      </w:pPr>
      <w:r>
        <w:rPr>
          <w:rFonts w:ascii="Times New Roman" w:hAnsi="Times New Roman"/>
          <w:color w:val="000000"/>
          <w:spacing w:val="0"/>
          <w:szCs w:val="28"/>
          <w:lang w:val="nl-NL"/>
        </w:rPr>
        <w:t>Nghị quyết này đã được Hội đồng nhân dân huyện Sơn Dương khóa XX, kỳ họp bất thường thông qua ngày 26 tháng 5 năm 2020, có hiệu lực thi hành kể từ ngày 03 tháng 6 năm 2020 đến hết ngày 31 t</w:t>
      </w:r>
      <w:r w:rsidR="0004607A">
        <w:rPr>
          <w:rFonts w:ascii="Times New Roman" w:hAnsi="Times New Roman"/>
          <w:color w:val="000000"/>
          <w:spacing w:val="0"/>
          <w:szCs w:val="28"/>
          <w:lang w:val="nl-NL"/>
        </w:rPr>
        <w:t>háng</w:t>
      </w:r>
      <w:r>
        <w:rPr>
          <w:rFonts w:ascii="Times New Roman" w:hAnsi="Times New Roman"/>
          <w:color w:val="000000"/>
          <w:spacing w:val="0"/>
          <w:szCs w:val="28"/>
          <w:lang w:val="nl-NL"/>
        </w:rPr>
        <w:t xml:space="preserve"> 12 năm 2020.</w:t>
      </w:r>
    </w:p>
    <w:p w:rsidR="0004607A" w:rsidRPr="00ED2812" w:rsidRDefault="0004607A" w:rsidP="00ED2812">
      <w:pPr>
        <w:pStyle w:val="BodyTextIndent"/>
        <w:spacing w:before="120" w:after="120" w:line="440" w:lineRule="exact"/>
        <w:rPr>
          <w:rFonts w:ascii="Times New Roman" w:hAnsi="Times New Roman"/>
          <w:color w:val="000000"/>
          <w:spacing w:val="0"/>
          <w:szCs w:val="28"/>
          <w:lang w:val="nl-NL"/>
        </w:rPr>
      </w:pPr>
    </w:p>
    <w:tbl>
      <w:tblPr>
        <w:tblW w:w="9120" w:type="dxa"/>
        <w:tblInd w:w="108" w:type="dxa"/>
        <w:tblLayout w:type="fixed"/>
        <w:tblLook w:val="01E0"/>
      </w:tblPr>
      <w:tblGrid>
        <w:gridCol w:w="5851"/>
        <w:gridCol w:w="3269"/>
      </w:tblGrid>
      <w:tr w:rsidR="00ED2812" w:rsidRPr="00ED2812" w:rsidTr="00D24FC7">
        <w:tc>
          <w:tcPr>
            <w:tcW w:w="5851" w:type="dxa"/>
          </w:tcPr>
          <w:p w:rsidR="00ED2812" w:rsidRPr="00ED2812" w:rsidRDefault="00ED2812" w:rsidP="0004607A">
            <w:pPr>
              <w:spacing w:after="0"/>
              <w:rPr>
                <w:rFonts w:ascii="Times New Roman" w:hAnsi="Times New Roman" w:cs="Times New Roman"/>
                <w:b/>
                <w:i/>
                <w:lang w:val="nl-NL"/>
              </w:rPr>
            </w:pPr>
            <w:r w:rsidRPr="00ED2812">
              <w:rPr>
                <w:rFonts w:ascii="Times New Roman" w:hAnsi="Times New Roman" w:cs="Times New Roman"/>
                <w:b/>
                <w:i/>
                <w:lang w:val="nl-NL"/>
              </w:rPr>
              <w:t>Nơi nhận:</w:t>
            </w:r>
          </w:p>
          <w:p w:rsidR="00ED2812" w:rsidRDefault="00ED2812" w:rsidP="0004607A">
            <w:pPr>
              <w:spacing w:after="0"/>
              <w:rPr>
                <w:rFonts w:ascii="Times New Roman" w:hAnsi="Times New Roman" w:cs="Times New Roman"/>
                <w:lang w:val="nl-NL"/>
              </w:rPr>
            </w:pPr>
            <w:r w:rsidRPr="00ED2812">
              <w:rPr>
                <w:rFonts w:ascii="Times New Roman" w:hAnsi="Times New Roman" w:cs="Times New Roman"/>
                <w:lang w:val="nl-NL"/>
              </w:rPr>
              <w:t xml:space="preserve">- </w:t>
            </w:r>
            <w:r w:rsidR="0004607A">
              <w:rPr>
                <w:rFonts w:ascii="Times New Roman" w:hAnsi="Times New Roman" w:cs="Times New Roman"/>
                <w:lang w:val="nl-NL"/>
              </w:rPr>
              <w:t>Thường trực HĐND tỉnh;</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Ủy ban nhân dân tỉnh;</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Thường trực Huyện ủy;</w:t>
            </w:r>
          </w:p>
          <w:p w:rsidR="00707573" w:rsidRDefault="0004607A" w:rsidP="0004607A">
            <w:pPr>
              <w:spacing w:after="0"/>
              <w:rPr>
                <w:rFonts w:ascii="Times New Roman" w:hAnsi="Times New Roman" w:cs="Times New Roman"/>
                <w:lang w:val="nl-NL"/>
              </w:rPr>
            </w:pPr>
            <w:r>
              <w:rPr>
                <w:rFonts w:ascii="Times New Roman" w:hAnsi="Times New Roman" w:cs="Times New Roman"/>
                <w:lang w:val="nl-NL"/>
              </w:rPr>
              <w:t xml:space="preserve">- Các sở: Tư pháp, Xây dựng, </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KH và ĐT, Sở Tài chính;</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Công báo tỉnh;</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Ủy ban nhân dân huyện;</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Các Ban và Đạ</w:t>
            </w:r>
            <w:r w:rsidR="00707573">
              <w:rPr>
                <w:rFonts w:ascii="Times New Roman" w:hAnsi="Times New Roman" w:cs="Times New Roman"/>
                <w:lang w:val="nl-NL"/>
              </w:rPr>
              <w:t>i biểu</w:t>
            </w:r>
            <w:r>
              <w:rPr>
                <w:rFonts w:ascii="Times New Roman" w:hAnsi="Times New Roman" w:cs="Times New Roman"/>
                <w:lang w:val="nl-NL"/>
              </w:rPr>
              <w:t xml:space="preserve"> HĐND huyện;</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Thành viên UBND huyện khóa XX;</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Các Tổ chức Chính trị - xã hội huyện;</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Các cơ quan, đơn vị thuộc huyện;</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Các PCVP HĐND và UBND huyện;</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Thưởng trực HĐND, UBND các xã, thị trấn;</w:t>
            </w:r>
          </w:p>
          <w:p w:rsidR="0004607A" w:rsidRDefault="0004607A" w:rsidP="0004607A">
            <w:pPr>
              <w:spacing w:after="0"/>
              <w:rPr>
                <w:rFonts w:ascii="Times New Roman" w:hAnsi="Times New Roman" w:cs="Times New Roman"/>
                <w:lang w:val="nl-NL"/>
              </w:rPr>
            </w:pPr>
            <w:r>
              <w:rPr>
                <w:rFonts w:ascii="Times New Roman" w:hAnsi="Times New Roman" w:cs="Times New Roman"/>
                <w:lang w:val="nl-NL"/>
              </w:rPr>
              <w:t>- Trang thông tin điện tử huyện;</w:t>
            </w:r>
          </w:p>
          <w:p w:rsidR="0004607A" w:rsidRPr="00ED2812" w:rsidRDefault="0004607A" w:rsidP="0004607A">
            <w:pPr>
              <w:spacing w:after="0"/>
              <w:rPr>
                <w:bCs/>
                <w:color w:val="000000"/>
                <w:lang w:val="it-IT"/>
              </w:rPr>
            </w:pPr>
            <w:r>
              <w:rPr>
                <w:rFonts w:ascii="Times New Roman" w:hAnsi="Times New Roman" w:cs="Times New Roman"/>
                <w:lang w:val="nl-NL"/>
              </w:rPr>
              <w:t>- Các CV HĐND và UBND huyện;</w:t>
            </w:r>
          </w:p>
          <w:p w:rsidR="00ED2812" w:rsidRPr="00ED2812" w:rsidRDefault="0004607A" w:rsidP="0004607A">
            <w:pPr>
              <w:spacing w:after="0"/>
              <w:rPr>
                <w:rFonts w:ascii="Times New Roman" w:hAnsi="Times New Roman" w:cs="Times New Roman"/>
              </w:rPr>
            </w:pPr>
            <w:r>
              <w:rPr>
                <w:rFonts w:ascii="Times New Roman" w:hAnsi="Times New Roman" w:cs="Times New Roman"/>
                <w:lang w:val="nl-NL"/>
              </w:rPr>
              <w:t>- Lưu: (Ti)</w:t>
            </w:r>
          </w:p>
        </w:tc>
        <w:tc>
          <w:tcPr>
            <w:tcW w:w="3269" w:type="dxa"/>
          </w:tcPr>
          <w:p w:rsidR="00ED2812" w:rsidRPr="00ED2812" w:rsidRDefault="00ED2812" w:rsidP="0004607A">
            <w:pPr>
              <w:spacing w:after="0"/>
              <w:jc w:val="center"/>
              <w:rPr>
                <w:rFonts w:ascii="Times New Roman" w:hAnsi="Times New Roman" w:cs="Times New Roman"/>
                <w:b/>
                <w:bCs/>
                <w:sz w:val="28"/>
              </w:rPr>
            </w:pPr>
            <w:r w:rsidRPr="00ED2812">
              <w:rPr>
                <w:rFonts w:ascii="Times New Roman" w:hAnsi="Times New Roman" w:cs="Times New Roman"/>
                <w:b/>
                <w:bCs/>
                <w:sz w:val="28"/>
              </w:rPr>
              <w:t>CHỦ TỊCH</w:t>
            </w:r>
          </w:p>
          <w:p w:rsidR="00ED2812" w:rsidRPr="00ED2812" w:rsidRDefault="00ED2812" w:rsidP="0004607A">
            <w:pPr>
              <w:spacing w:after="0"/>
              <w:jc w:val="center"/>
              <w:rPr>
                <w:rFonts w:ascii="Times New Roman" w:hAnsi="Times New Roman" w:cs="Times New Roman"/>
                <w:b/>
                <w:bCs/>
                <w:sz w:val="28"/>
                <w:szCs w:val="28"/>
              </w:rPr>
            </w:pPr>
          </w:p>
          <w:p w:rsidR="00ED2812" w:rsidRPr="0004607A" w:rsidRDefault="00ED2812" w:rsidP="0004607A">
            <w:pPr>
              <w:spacing w:after="0"/>
              <w:jc w:val="center"/>
              <w:rPr>
                <w:rFonts w:ascii="Times New Roman" w:hAnsi="Times New Roman" w:cs="Times New Roman"/>
                <w:bCs/>
                <w:i/>
                <w:sz w:val="26"/>
                <w:szCs w:val="26"/>
              </w:rPr>
            </w:pPr>
            <w:r w:rsidRPr="0004607A">
              <w:rPr>
                <w:rFonts w:ascii="Times New Roman" w:hAnsi="Times New Roman" w:cs="Times New Roman"/>
                <w:bCs/>
                <w:i/>
                <w:sz w:val="26"/>
                <w:szCs w:val="26"/>
              </w:rPr>
              <w:t>(Đã ký)</w:t>
            </w:r>
          </w:p>
          <w:p w:rsidR="00ED2812" w:rsidRPr="00ED2812" w:rsidRDefault="00ED2812" w:rsidP="0004607A">
            <w:pPr>
              <w:spacing w:after="0"/>
              <w:jc w:val="center"/>
              <w:rPr>
                <w:rFonts w:ascii="Times New Roman" w:hAnsi="Times New Roman" w:cs="Times New Roman"/>
                <w:b/>
                <w:bCs/>
                <w:sz w:val="28"/>
                <w:szCs w:val="28"/>
              </w:rPr>
            </w:pPr>
          </w:p>
          <w:p w:rsidR="00ED2812" w:rsidRPr="00ED2812" w:rsidRDefault="00ED2812" w:rsidP="0004607A">
            <w:pPr>
              <w:spacing w:after="0"/>
              <w:jc w:val="center"/>
              <w:rPr>
                <w:rFonts w:ascii="Times New Roman" w:hAnsi="Times New Roman" w:cs="Times New Roman"/>
                <w:b/>
                <w:bCs/>
                <w:sz w:val="28"/>
                <w:szCs w:val="28"/>
              </w:rPr>
            </w:pPr>
          </w:p>
          <w:p w:rsidR="00ED2812" w:rsidRPr="00ED2812" w:rsidRDefault="00ED2812" w:rsidP="0004607A">
            <w:pPr>
              <w:spacing w:after="0"/>
              <w:jc w:val="center"/>
              <w:rPr>
                <w:rFonts w:ascii="Times New Roman" w:hAnsi="Times New Roman" w:cs="Times New Roman"/>
                <w:b/>
                <w:bCs/>
                <w:sz w:val="28"/>
                <w:szCs w:val="28"/>
              </w:rPr>
            </w:pPr>
          </w:p>
          <w:p w:rsidR="00ED2812" w:rsidRPr="00ED2812" w:rsidRDefault="00ED2812" w:rsidP="0004607A">
            <w:pPr>
              <w:spacing w:after="0"/>
              <w:jc w:val="center"/>
              <w:rPr>
                <w:rFonts w:ascii="Times New Roman" w:hAnsi="Times New Roman" w:cs="Times New Roman"/>
                <w:b/>
                <w:bCs/>
                <w:sz w:val="28"/>
                <w:szCs w:val="28"/>
              </w:rPr>
            </w:pPr>
          </w:p>
          <w:p w:rsidR="00ED2812" w:rsidRPr="00ED2812" w:rsidRDefault="00ED2812" w:rsidP="0004607A">
            <w:pPr>
              <w:spacing w:after="0"/>
              <w:jc w:val="center"/>
              <w:rPr>
                <w:rFonts w:ascii="Times New Roman" w:hAnsi="Times New Roman" w:cs="Times New Roman"/>
                <w:b/>
                <w:bCs/>
                <w:sz w:val="16"/>
                <w:szCs w:val="16"/>
              </w:rPr>
            </w:pPr>
          </w:p>
          <w:p w:rsidR="00ED2812" w:rsidRPr="00ED2812" w:rsidRDefault="0004607A" w:rsidP="0004607A">
            <w:pPr>
              <w:spacing w:after="0"/>
              <w:jc w:val="center"/>
              <w:rPr>
                <w:rFonts w:ascii="Times New Roman" w:hAnsi="Times New Roman" w:cs="Times New Roman"/>
                <w:b/>
                <w:bCs/>
                <w:sz w:val="28"/>
                <w:szCs w:val="28"/>
              </w:rPr>
            </w:pPr>
            <w:r>
              <w:rPr>
                <w:rFonts w:ascii="Times New Roman" w:hAnsi="Times New Roman" w:cs="Times New Roman"/>
                <w:b/>
                <w:bCs/>
                <w:sz w:val="28"/>
                <w:szCs w:val="28"/>
              </w:rPr>
              <w:t>Hoàng Văn Hiển</w:t>
            </w:r>
          </w:p>
        </w:tc>
      </w:tr>
    </w:tbl>
    <w:p w:rsidR="00ED2812" w:rsidRPr="00ED2812" w:rsidRDefault="00ED2812" w:rsidP="00ED2812">
      <w:pPr>
        <w:jc w:val="center"/>
        <w:rPr>
          <w:rFonts w:ascii="Times New Roman" w:hAnsi="Times New Roman" w:cs="Times New Roman"/>
          <w:b/>
          <w:sz w:val="28"/>
          <w:szCs w:val="28"/>
          <w:lang w:val="nl-NL"/>
        </w:rPr>
      </w:pPr>
    </w:p>
    <w:p w:rsidR="00DE6126" w:rsidRPr="00ED2812" w:rsidRDefault="000B465E">
      <w:pPr>
        <w:rPr>
          <w:rFonts w:ascii="Times New Roman" w:hAnsi="Times New Roman" w:cs="Times New Roman"/>
        </w:rPr>
      </w:pPr>
    </w:p>
    <w:sectPr w:rsidR="00DE6126" w:rsidRPr="00ED2812" w:rsidSect="0074216D">
      <w:footerReference w:type="even" r:id="rId6"/>
      <w:footerReference w:type="default" r:id="rId7"/>
      <w:pgSz w:w="11907" w:h="16840" w:code="9"/>
      <w:pgMar w:top="1134" w:right="1134" w:bottom="96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5E" w:rsidRDefault="000B465E" w:rsidP="001D254F">
      <w:pPr>
        <w:spacing w:after="0" w:line="240" w:lineRule="auto"/>
      </w:pPr>
      <w:r>
        <w:separator/>
      </w:r>
    </w:p>
  </w:endnote>
  <w:endnote w:type="continuationSeparator" w:id="1">
    <w:p w:rsidR="000B465E" w:rsidRDefault="000B465E" w:rsidP="001D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Italic">
    <w:panose1 w:val="0202050305040509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CD" w:rsidRDefault="00DB6045" w:rsidP="00BD3163">
    <w:pPr>
      <w:pStyle w:val="Footer"/>
      <w:framePr w:wrap="around" w:vAnchor="text" w:hAnchor="margin" w:xAlign="center" w:y="1"/>
      <w:rPr>
        <w:rStyle w:val="PageNumber"/>
      </w:rPr>
    </w:pPr>
    <w:r>
      <w:rPr>
        <w:rStyle w:val="PageNumber"/>
      </w:rPr>
      <w:fldChar w:fldCharType="begin"/>
    </w:r>
    <w:r w:rsidR="00AE38C8">
      <w:rPr>
        <w:rStyle w:val="PageNumber"/>
      </w:rPr>
      <w:instrText xml:space="preserve">PAGE  </w:instrText>
    </w:r>
    <w:r>
      <w:rPr>
        <w:rStyle w:val="PageNumber"/>
      </w:rPr>
      <w:fldChar w:fldCharType="end"/>
    </w:r>
  </w:p>
  <w:p w:rsidR="001A20CD" w:rsidRDefault="000B4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CD" w:rsidRPr="00313111" w:rsidRDefault="00DB6045" w:rsidP="00D03AC0">
    <w:pPr>
      <w:pStyle w:val="Footer"/>
      <w:framePr w:wrap="around" w:vAnchor="text" w:hAnchor="margin" w:xAlign="center" w:y="1"/>
      <w:rPr>
        <w:rStyle w:val="PageNumber"/>
        <w:sz w:val="26"/>
        <w:szCs w:val="26"/>
      </w:rPr>
    </w:pPr>
    <w:r w:rsidRPr="00313111">
      <w:rPr>
        <w:rStyle w:val="PageNumber"/>
        <w:sz w:val="26"/>
        <w:szCs w:val="26"/>
      </w:rPr>
      <w:fldChar w:fldCharType="begin"/>
    </w:r>
    <w:r w:rsidR="00AE38C8" w:rsidRPr="00313111">
      <w:rPr>
        <w:rStyle w:val="PageNumber"/>
        <w:sz w:val="26"/>
        <w:szCs w:val="26"/>
      </w:rPr>
      <w:instrText xml:space="preserve">PAGE  </w:instrText>
    </w:r>
    <w:r w:rsidRPr="00313111">
      <w:rPr>
        <w:rStyle w:val="PageNumber"/>
        <w:sz w:val="26"/>
        <w:szCs w:val="26"/>
      </w:rPr>
      <w:fldChar w:fldCharType="separate"/>
    </w:r>
    <w:r w:rsidR="00707573">
      <w:rPr>
        <w:rStyle w:val="PageNumber"/>
        <w:noProof/>
        <w:sz w:val="26"/>
        <w:szCs w:val="26"/>
      </w:rPr>
      <w:t>2</w:t>
    </w:r>
    <w:r w:rsidRPr="00313111">
      <w:rPr>
        <w:rStyle w:val="PageNumber"/>
        <w:sz w:val="26"/>
        <w:szCs w:val="26"/>
      </w:rPr>
      <w:fldChar w:fldCharType="end"/>
    </w:r>
  </w:p>
  <w:p w:rsidR="001A20CD" w:rsidRDefault="000B4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5E" w:rsidRDefault="000B465E" w:rsidP="001D254F">
      <w:pPr>
        <w:spacing w:after="0" w:line="240" w:lineRule="auto"/>
      </w:pPr>
      <w:r>
        <w:separator/>
      </w:r>
    </w:p>
  </w:footnote>
  <w:footnote w:type="continuationSeparator" w:id="1">
    <w:p w:rsidR="000B465E" w:rsidRDefault="000B465E" w:rsidP="001D25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812"/>
    <w:rsid w:val="00005D3D"/>
    <w:rsid w:val="0004607A"/>
    <w:rsid w:val="000B465E"/>
    <w:rsid w:val="001D254F"/>
    <w:rsid w:val="00624E70"/>
    <w:rsid w:val="00707573"/>
    <w:rsid w:val="009B7B32"/>
    <w:rsid w:val="00AE38C8"/>
    <w:rsid w:val="00B63060"/>
    <w:rsid w:val="00DB6045"/>
    <w:rsid w:val="00E046A4"/>
    <w:rsid w:val="00ED2812"/>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A4"/>
  </w:style>
  <w:style w:type="paragraph" w:styleId="Heading3">
    <w:name w:val="heading 3"/>
    <w:aliases w:val="Heading 3 Char Char,Heading 3 Char1,RepHead3,Heading3,Section,Heading 3 Char1 Char,Head3,Heading 3 Char Char Char Char Char Char,Char Char2,Char Char3,La ma,Char Char3 Char Char,Heading 31.2.1,HeadC,Überschrift 3 Char Char"/>
    <w:basedOn w:val="Normal"/>
    <w:next w:val="Normal"/>
    <w:link w:val="Heading3Char"/>
    <w:qFormat/>
    <w:rsid w:val="00ED2812"/>
    <w:pPr>
      <w:keepNext/>
      <w:spacing w:after="0" w:line="240" w:lineRule="auto"/>
      <w:jc w:val="right"/>
      <w:outlineLvl w:val="2"/>
    </w:pPr>
    <w:rPr>
      <w:rFonts w:ascii=".VnTime" w:eastAsia="Times New Roman" w:hAnsi=".VnTime" w:cs="Times New Roman"/>
      <w:i/>
      <w:iCs/>
      <w:sz w:val="28"/>
      <w:szCs w:val="24"/>
    </w:rPr>
  </w:style>
  <w:style w:type="paragraph" w:styleId="Heading4">
    <w:name w:val="heading 4"/>
    <w:aliases w:val="RepHead4,Heading4,Subsection,Heading 4 Char1 Char,Heading 4- Muc I.1,Heading 4 Char Char Char,1 nho"/>
    <w:basedOn w:val="Normal"/>
    <w:next w:val="Normal"/>
    <w:link w:val="Heading4Char"/>
    <w:qFormat/>
    <w:rsid w:val="00ED2812"/>
    <w:pPr>
      <w:keepNext/>
      <w:spacing w:after="0" w:line="240" w:lineRule="auto"/>
      <w:jc w:val="center"/>
      <w:outlineLvl w:val="3"/>
    </w:pPr>
    <w:rPr>
      <w:rFonts w:ascii=".VnTime" w:eastAsia="Times New Roman" w:hAnsi=".VnTime" w:cs="Times New Roman"/>
      <w:b/>
      <w:bCs/>
      <w:sz w:val="28"/>
      <w:szCs w:val="24"/>
    </w:rPr>
  </w:style>
  <w:style w:type="paragraph" w:styleId="Heading5">
    <w:name w:val="heading 5"/>
    <w:basedOn w:val="Normal"/>
    <w:next w:val="Normal"/>
    <w:link w:val="Heading5Char"/>
    <w:qFormat/>
    <w:rsid w:val="00ED2812"/>
    <w:pPr>
      <w:keepNext/>
      <w:spacing w:after="0" w:line="240" w:lineRule="auto"/>
      <w:jc w:val="both"/>
      <w:outlineLvl w:val="4"/>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Heading 3 Char1 Char1,RepHead3 Char,Heading3 Char,Section Char,Heading 3 Char1 Char Char,Head3 Char,Heading 3 Char Char Char Char Char Char Char,Char Char2 Char,Char Char3 Char,La ma Char,Char Char3 Char Char Char"/>
    <w:basedOn w:val="DefaultParagraphFont"/>
    <w:link w:val="Heading3"/>
    <w:rsid w:val="00ED2812"/>
    <w:rPr>
      <w:rFonts w:ascii=".VnTime" w:eastAsia="Times New Roman" w:hAnsi=".VnTime" w:cs="Times New Roman"/>
      <w:i/>
      <w:iCs/>
      <w:sz w:val="28"/>
      <w:szCs w:val="24"/>
    </w:rPr>
  </w:style>
  <w:style w:type="character" w:customStyle="1" w:styleId="Heading4Char">
    <w:name w:val="Heading 4 Char"/>
    <w:aliases w:val="RepHead4 Char,Heading4 Char,Subsection Char,Heading 4 Char1 Char Char,Heading 4- Muc I.1 Char,Heading 4 Char Char Char Char,1 nho Char"/>
    <w:basedOn w:val="DefaultParagraphFont"/>
    <w:link w:val="Heading4"/>
    <w:rsid w:val="00ED2812"/>
    <w:rPr>
      <w:rFonts w:ascii=".VnTime" w:eastAsia="Times New Roman" w:hAnsi=".VnTime" w:cs="Times New Roman"/>
      <w:b/>
      <w:bCs/>
      <w:sz w:val="28"/>
      <w:szCs w:val="24"/>
    </w:rPr>
  </w:style>
  <w:style w:type="character" w:customStyle="1" w:styleId="Heading5Char">
    <w:name w:val="Heading 5 Char"/>
    <w:basedOn w:val="DefaultParagraphFont"/>
    <w:link w:val="Heading5"/>
    <w:rsid w:val="00ED2812"/>
    <w:rPr>
      <w:rFonts w:ascii=".VnTimeH" w:eastAsia="Times New Roman" w:hAnsi=".VnTimeH" w:cs="Times New Roman"/>
      <w:b/>
      <w:bCs/>
      <w:sz w:val="24"/>
      <w:szCs w:val="24"/>
    </w:rPr>
  </w:style>
  <w:style w:type="paragraph" w:styleId="BodyText2">
    <w:name w:val="Body Text 2"/>
    <w:aliases w:val="Body Text Indent Char1"/>
    <w:basedOn w:val="Normal"/>
    <w:link w:val="BodyText2Char"/>
    <w:rsid w:val="00ED2812"/>
    <w:pPr>
      <w:spacing w:after="0" w:line="240" w:lineRule="auto"/>
      <w:jc w:val="both"/>
    </w:pPr>
    <w:rPr>
      <w:rFonts w:ascii=".VnTime" w:eastAsia="Times New Roman" w:hAnsi=".VnTime" w:cs="Times New Roman"/>
      <w:sz w:val="28"/>
      <w:szCs w:val="28"/>
    </w:rPr>
  </w:style>
  <w:style w:type="character" w:customStyle="1" w:styleId="BodyText2Char">
    <w:name w:val="Body Text 2 Char"/>
    <w:aliases w:val="Body Text Indent Char1 Char"/>
    <w:basedOn w:val="DefaultParagraphFont"/>
    <w:link w:val="BodyText2"/>
    <w:rsid w:val="00ED2812"/>
    <w:rPr>
      <w:rFonts w:ascii=".VnTime" w:eastAsia="Times New Roman" w:hAnsi=".VnTime" w:cs="Times New Roman"/>
      <w:sz w:val="28"/>
      <w:szCs w:val="28"/>
    </w:rPr>
  </w:style>
  <w:style w:type="paragraph" w:styleId="Footer">
    <w:name w:val="footer"/>
    <w:basedOn w:val="Normal"/>
    <w:link w:val="FooterChar"/>
    <w:rsid w:val="00ED28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D2812"/>
    <w:rPr>
      <w:rFonts w:ascii="Times New Roman" w:eastAsia="Times New Roman" w:hAnsi="Times New Roman" w:cs="Times New Roman"/>
      <w:sz w:val="24"/>
      <w:szCs w:val="24"/>
    </w:rPr>
  </w:style>
  <w:style w:type="character" w:styleId="PageNumber">
    <w:name w:val="page number"/>
    <w:basedOn w:val="DefaultParagraphFont"/>
    <w:rsid w:val="00ED2812"/>
  </w:style>
  <w:style w:type="paragraph" w:styleId="BodyTextIndent">
    <w:name w:val="Body Text Indent"/>
    <w:basedOn w:val="Normal"/>
    <w:link w:val="BodyTextIndentChar"/>
    <w:rsid w:val="00ED2812"/>
    <w:pPr>
      <w:spacing w:after="0" w:line="240" w:lineRule="auto"/>
      <w:ind w:firstLine="720"/>
      <w:jc w:val="both"/>
    </w:pPr>
    <w:rPr>
      <w:rFonts w:ascii=".VnTime" w:eastAsia="Times New Roman" w:hAnsi=".VnTime" w:cs="Times New Roman"/>
      <w:spacing w:val="-8"/>
      <w:sz w:val="28"/>
      <w:szCs w:val="24"/>
    </w:rPr>
  </w:style>
  <w:style w:type="character" w:customStyle="1" w:styleId="BodyTextIndentChar">
    <w:name w:val="Body Text Indent Char"/>
    <w:basedOn w:val="DefaultParagraphFont"/>
    <w:link w:val="BodyTextIndent"/>
    <w:rsid w:val="00ED2812"/>
    <w:rPr>
      <w:rFonts w:ascii=".VnTime" w:eastAsia="Times New Roman" w:hAnsi=".VnTime" w:cs="Times New Roman"/>
      <w:spacing w:val="-8"/>
      <w:sz w:val="28"/>
      <w:szCs w:val="24"/>
    </w:rPr>
  </w:style>
  <w:style w:type="paragraph" w:styleId="NormalWeb">
    <w:name w:val="Normal (Web)"/>
    <w:aliases w:val="Normal (Web) Char Char Char Char Char,Normal (Web) Char Char Char Char"/>
    <w:basedOn w:val="Normal"/>
    <w:uiPriority w:val="99"/>
    <w:qFormat/>
    <w:rsid w:val="00ED281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ED2812"/>
    <w:pPr>
      <w:spacing w:before="120" w:after="0" w:line="240" w:lineRule="auto"/>
      <w:jc w:val="center"/>
    </w:pPr>
    <w:rPr>
      <w:rFonts w:ascii="Times New Roman" w:eastAsia="SimSun" w:hAnsi="Times New Roman" w:cs="Times New Roman"/>
      <w:b/>
      <w:bCs/>
      <w:sz w:val="28"/>
      <w:szCs w:val="20"/>
    </w:rPr>
  </w:style>
  <w:style w:type="paragraph" w:customStyle="1" w:styleId="CharCharChar1Char">
    <w:name w:val="Char Char Char1 Char"/>
    <w:basedOn w:val="Normal"/>
    <w:rsid w:val="00ED2812"/>
    <w:pPr>
      <w:spacing w:after="160" w:line="240" w:lineRule="exac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2020-06-02T02:57:00Z</dcterms:created>
  <dcterms:modified xsi:type="dcterms:W3CDTF">2020-06-08T07:46:00Z</dcterms:modified>
</cp:coreProperties>
</file>